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9DC" w:rsidRDefault="005149DC" w:rsidP="005149DC">
      <w:pPr>
        <w:pStyle w:val="1"/>
        <w:rPr>
          <w:lang w:eastAsia="ru-RU"/>
        </w:rPr>
      </w:pPr>
      <w:r>
        <w:rPr>
          <w:rFonts w:ascii="Cambria" w:hAnsi="Cambria" w:cs="Cambria"/>
          <w:lang w:eastAsia="ru-RU"/>
        </w:rPr>
        <w:t>Финансовый</w:t>
      </w:r>
      <w:r>
        <w:rPr>
          <w:lang w:eastAsia="ru-RU"/>
        </w:rPr>
        <w:t xml:space="preserve"> </w:t>
      </w:r>
      <w:r>
        <w:rPr>
          <w:rFonts w:ascii="Cambria" w:hAnsi="Cambria" w:cs="Cambria"/>
          <w:lang w:eastAsia="ru-RU"/>
        </w:rPr>
        <w:t>факт</w:t>
      </w:r>
      <w:r>
        <w:rPr>
          <w:lang w:eastAsia="ru-RU"/>
        </w:rPr>
        <w:t xml:space="preserve"> </w:t>
      </w:r>
      <w:r>
        <w:rPr>
          <w:rFonts w:ascii="Cambria" w:hAnsi="Cambria" w:cs="Cambria"/>
          <w:lang w:eastAsia="ru-RU"/>
        </w:rPr>
        <w:t>против</w:t>
      </w:r>
      <w:r>
        <w:rPr>
          <w:lang w:eastAsia="ru-RU"/>
        </w:rPr>
        <w:t xml:space="preserve"> </w:t>
      </w:r>
      <w:r>
        <w:rPr>
          <w:rFonts w:ascii="Cambria" w:hAnsi="Cambria" w:cs="Cambria"/>
          <w:lang w:eastAsia="ru-RU"/>
        </w:rPr>
        <w:t>вымысла</w:t>
      </w:r>
      <w:r>
        <w:rPr>
          <w:lang w:eastAsia="ru-RU"/>
        </w:rPr>
        <w:t xml:space="preserve">: </w:t>
      </w:r>
      <w:r>
        <w:rPr>
          <w:rFonts w:ascii="Cambria" w:hAnsi="Cambria" w:cs="Cambria"/>
          <w:lang w:eastAsia="ru-RU"/>
        </w:rPr>
        <w:t>почему</w:t>
      </w:r>
      <w:r>
        <w:rPr>
          <w:lang w:eastAsia="ru-RU"/>
        </w:rPr>
        <w:t xml:space="preserve"> </w:t>
      </w:r>
      <w:r>
        <w:rPr>
          <w:rFonts w:ascii="Cambria" w:hAnsi="Cambria" w:cs="Cambria"/>
          <w:lang w:eastAsia="ru-RU"/>
        </w:rPr>
        <w:t>инфляция</w:t>
      </w:r>
      <w:r>
        <w:rPr>
          <w:lang w:eastAsia="ru-RU"/>
        </w:rPr>
        <w:t xml:space="preserve"> </w:t>
      </w:r>
      <w:r>
        <w:rPr>
          <w:rFonts w:ascii="Cambria" w:hAnsi="Cambria" w:cs="Cambria"/>
          <w:lang w:eastAsia="ru-RU"/>
        </w:rPr>
        <w:t>ниже</w:t>
      </w:r>
      <w:r>
        <w:rPr>
          <w:lang w:eastAsia="ru-RU"/>
        </w:rPr>
        <w:t xml:space="preserve">, </w:t>
      </w:r>
      <w:r>
        <w:rPr>
          <w:rFonts w:ascii="Cambria" w:hAnsi="Cambria" w:cs="Cambria"/>
          <w:lang w:eastAsia="ru-RU"/>
        </w:rPr>
        <w:t>а</w:t>
      </w:r>
      <w:r>
        <w:rPr>
          <w:lang w:eastAsia="ru-RU"/>
        </w:rPr>
        <w:t xml:space="preserve"> </w:t>
      </w:r>
      <w:r>
        <w:rPr>
          <w:rFonts w:ascii="Cambria" w:hAnsi="Cambria" w:cs="Cambria"/>
          <w:lang w:eastAsia="ru-RU"/>
        </w:rPr>
        <w:t>цены</w:t>
      </w:r>
      <w:r>
        <w:rPr>
          <w:lang w:eastAsia="ru-RU"/>
        </w:rPr>
        <w:t xml:space="preserve"> </w:t>
      </w:r>
      <w:r>
        <w:rPr>
          <w:rFonts w:cs="Aharoni"/>
          <w:lang w:eastAsia="ru-RU"/>
        </w:rPr>
        <w:t>—</w:t>
      </w:r>
      <w:r>
        <w:rPr>
          <w:lang w:eastAsia="ru-RU"/>
        </w:rPr>
        <w:t xml:space="preserve"> </w:t>
      </w:r>
      <w:r>
        <w:rPr>
          <w:rFonts w:ascii="Cambria" w:hAnsi="Cambria" w:cs="Cambria"/>
          <w:lang w:eastAsia="ru-RU"/>
        </w:rPr>
        <w:t>нет</w:t>
      </w:r>
    </w:p>
    <w:tbl>
      <w:tblPr>
        <w:tblW w:w="9066" w:type="dxa"/>
        <w:tblLook w:val="04A0" w:firstRow="1" w:lastRow="0" w:firstColumn="1" w:lastColumn="0" w:noHBand="0" w:noVBand="1"/>
      </w:tblPr>
      <w:tblGrid>
        <w:gridCol w:w="4111"/>
        <w:gridCol w:w="960"/>
        <w:gridCol w:w="1157"/>
        <w:gridCol w:w="1339"/>
        <w:gridCol w:w="1499"/>
      </w:tblGrid>
      <w:tr w:rsidR="006C0B81" w:rsidRPr="006C0B81" w:rsidTr="006C0B81">
        <w:trPr>
          <w:trHeight w:val="300"/>
        </w:trPr>
        <w:tc>
          <w:tcPr>
            <w:tcW w:w="4111"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Ключевое слово</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Слов</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Символов</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Частотность Весь мир</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"!Частотность !Весь !мир"</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финансовые факты</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16</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1653</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1</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финансовый рынок факты</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22</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82</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интересный финансовый факт</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26</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33</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интересные финансовые факты</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27</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33</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факты о финансовом рынке</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24</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29</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факты о финансовых рынках</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25</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29</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интересные факты финансовой грамотности</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39</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7</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необычные финансовые факты</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26</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исторические финансовые факты</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29</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факты о финансовой грамотности</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30</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факты про финансовую грамотность</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32</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финансовая аналитика интересные факты</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37</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r w:rsidR="006C0B81" w:rsidRPr="006C0B81" w:rsidTr="006C0B81">
        <w:trPr>
          <w:trHeight w:val="300"/>
        </w:trPr>
        <w:tc>
          <w:tcPr>
            <w:tcW w:w="4111" w:type="dxa"/>
            <w:tcBorders>
              <w:top w:val="nil"/>
              <w:left w:val="nil"/>
              <w:bottom w:val="nil"/>
              <w:right w:val="nil"/>
            </w:tcBorders>
            <w:shd w:val="clear" w:color="000000" w:fill="FFFF00"/>
            <w:noWrap/>
            <w:vAlign w:val="bottom"/>
            <w:hideMark/>
          </w:tcPr>
          <w:p w:rsidR="006C0B81" w:rsidRPr="006C0B81" w:rsidRDefault="006C0B81" w:rsidP="006C0B81">
            <w:pPr>
              <w:spacing w:after="0" w:line="240" w:lineRule="auto"/>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интересные факты о финансовых профессиях</w:t>
            </w:r>
          </w:p>
        </w:tc>
        <w:tc>
          <w:tcPr>
            <w:tcW w:w="960"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5</w:t>
            </w:r>
          </w:p>
        </w:tc>
        <w:tc>
          <w:tcPr>
            <w:tcW w:w="1157"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40</w:t>
            </w:r>
          </w:p>
        </w:tc>
        <w:tc>
          <w:tcPr>
            <w:tcW w:w="133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2</w:t>
            </w:r>
          </w:p>
        </w:tc>
        <w:tc>
          <w:tcPr>
            <w:tcW w:w="1499" w:type="dxa"/>
            <w:tcBorders>
              <w:top w:val="nil"/>
              <w:left w:val="nil"/>
              <w:bottom w:val="nil"/>
              <w:right w:val="nil"/>
            </w:tcBorders>
            <w:shd w:val="clear" w:color="auto" w:fill="auto"/>
            <w:noWrap/>
            <w:vAlign w:val="bottom"/>
            <w:hideMark/>
          </w:tcPr>
          <w:p w:rsidR="006C0B81" w:rsidRPr="006C0B81" w:rsidRDefault="006C0B81" w:rsidP="006C0B81">
            <w:pPr>
              <w:spacing w:after="0" w:line="240" w:lineRule="auto"/>
              <w:jc w:val="right"/>
              <w:rPr>
                <w:rFonts w:ascii="Calibri" w:eastAsia="Times New Roman" w:hAnsi="Calibri" w:cs="Times New Roman"/>
                <w:color w:val="000000"/>
                <w:lang w:eastAsia="ru-RU"/>
              </w:rPr>
            </w:pPr>
            <w:r w:rsidRPr="006C0B81">
              <w:rPr>
                <w:rFonts w:ascii="Calibri" w:eastAsia="Times New Roman" w:hAnsi="Calibri" w:cs="Times New Roman"/>
                <w:color w:val="000000"/>
                <w:lang w:eastAsia="ru-RU"/>
              </w:rPr>
              <w:t>0</w:t>
            </w:r>
          </w:p>
        </w:tc>
      </w:tr>
    </w:tbl>
    <w:p w:rsidR="006C0B81" w:rsidRDefault="006C0B81" w:rsidP="005149DC">
      <w:pPr>
        <w:rPr>
          <w:lang w:eastAsia="ru-RU"/>
        </w:rPr>
      </w:pPr>
    </w:p>
    <w:p w:rsidR="005149DC" w:rsidRDefault="005149DC" w:rsidP="005149DC">
      <w:pPr>
        <w:rPr>
          <w:lang w:eastAsia="ru-RU"/>
        </w:rPr>
      </w:pPr>
      <w:r>
        <w:rPr>
          <w:lang w:eastAsia="ru-RU"/>
        </w:rPr>
        <w:t>Т:</w:t>
      </w:r>
      <w:r w:rsidR="006C0B81" w:rsidRPr="006C0B81">
        <w:rPr>
          <w:rFonts w:ascii="Calibri" w:eastAsia="Times New Roman" w:hAnsi="Calibri" w:cs="Times New Roman"/>
          <w:color w:val="000000"/>
          <w:lang w:eastAsia="ru-RU"/>
        </w:rPr>
        <w:t xml:space="preserve"> Финансовые факты</w:t>
      </w:r>
      <w:r w:rsidR="003303FF" w:rsidRPr="003303FF">
        <w:rPr>
          <w:rFonts w:ascii="Calibri" w:eastAsia="Times New Roman" w:hAnsi="Calibri" w:cs="Times New Roman"/>
          <w:color w:val="000000"/>
          <w:lang w:eastAsia="ru-RU"/>
        </w:rPr>
        <w:t xml:space="preserve"> и мифы:</w:t>
      </w:r>
      <w:r w:rsidR="003303FF" w:rsidRPr="003303FF">
        <w:t xml:space="preserve"> </w:t>
      </w:r>
      <w:r w:rsidR="003303FF" w:rsidRPr="003303FF">
        <w:rPr>
          <w:rFonts w:ascii="Calibri" w:eastAsia="Times New Roman" w:hAnsi="Calibri" w:cs="Times New Roman"/>
          <w:color w:val="000000"/>
          <w:lang w:eastAsia="ru-RU"/>
        </w:rPr>
        <w:t>как отделить правду от вымысла</w:t>
      </w:r>
      <w:r w:rsidRPr="005149DC">
        <w:rPr>
          <w:lang w:eastAsia="ru-RU"/>
        </w:rPr>
        <w:br/>
      </w:r>
      <w:r>
        <w:rPr>
          <w:lang w:eastAsia="ru-RU"/>
        </w:rPr>
        <w:t xml:space="preserve">Д: Уверены ли вы, что ваши активы перейдут к наследникам, если у вас есть только завещание? </w:t>
      </w:r>
      <w:r w:rsidR="006C0B81">
        <w:rPr>
          <w:lang w:eastAsia="ru-RU"/>
        </w:rPr>
        <w:t>Узнайте</w:t>
      </w:r>
      <w:r>
        <w:rPr>
          <w:lang w:eastAsia="ru-RU"/>
        </w:rPr>
        <w:t xml:space="preserve"> </w:t>
      </w:r>
      <w:r w:rsidR="00D32F71">
        <w:rPr>
          <w:lang w:eastAsia="ru-RU"/>
        </w:rPr>
        <w:t xml:space="preserve">финансовые </w:t>
      </w:r>
      <w:r w:rsidR="006C0B81">
        <w:rPr>
          <w:lang w:eastAsia="ru-RU"/>
        </w:rPr>
        <w:t>факты</w:t>
      </w:r>
      <w:r>
        <w:rPr>
          <w:lang w:eastAsia="ru-RU"/>
        </w:rPr>
        <w:t xml:space="preserve">, которые </w:t>
      </w:r>
      <w:r w:rsidR="006C0B81">
        <w:rPr>
          <w:lang w:eastAsia="ru-RU"/>
        </w:rPr>
        <w:t xml:space="preserve">развеют </w:t>
      </w:r>
      <w:r w:rsidR="00D32F71">
        <w:rPr>
          <w:lang w:eastAsia="ru-RU"/>
        </w:rPr>
        <w:t>в</w:t>
      </w:r>
      <w:r w:rsidR="006C0B81">
        <w:rPr>
          <w:lang w:eastAsia="ru-RU"/>
        </w:rPr>
        <w:t xml:space="preserve">аши </w:t>
      </w:r>
      <w:r w:rsidR="00D32F71">
        <w:rPr>
          <w:lang w:eastAsia="ru-RU"/>
        </w:rPr>
        <w:t>заблуждения</w:t>
      </w:r>
      <w:r>
        <w:rPr>
          <w:lang w:eastAsia="ru-RU"/>
        </w:rPr>
        <w:t>.</w:t>
      </w:r>
    </w:p>
    <w:p w:rsidR="005149DC" w:rsidRDefault="005149DC" w:rsidP="005149DC">
      <w:pPr>
        <w:rPr>
          <w:lang w:eastAsia="ru-RU"/>
        </w:rPr>
      </w:pPr>
      <w:r>
        <w:rPr>
          <w:lang w:eastAsia="ru-RU"/>
        </w:rPr>
        <w:t>Вы когда-нибудь слышали, как кто-то из ваших родственников или друзей высказывает свое мнение о любимом способе инвестирования или снижении подоходного налога,</w:t>
      </w:r>
      <w:r w:rsidR="006C0B81">
        <w:rPr>
          <w:lang w:eastAsia="ru-RU"/>
        </w:rPr>
        <w:t xml:space="preserve"> и задавались вопросом: «Это мифы или</w:t>
      </w:r>
      <w:r>
        <w:rPr>
          <w:lang w:eastAsia="ru-RU"/>
        </w:rPr>
        <w:t xml:space="preserve"> </w:t>
      </w:r>
      <w:r w:rsidR="006C0B81" w:rsidRPr="006C0B81">
        <w:rPr>
          <w:rFonts w:ascii="Calibri" w:eastAsia="Times New Roman" w:hAnsi="Calibri" w:cs="Times New Roman"/>
          <w:color w:val="000000"/>
          <w:highlight w:val="cyan"/>
          <w:lang w:eastAsia="ru-RU"/>
        </w:rPr>
        <w:t>финансовые факты</w:t>
      </w:r>
      <w:r>
        <w:rPr>
          <w:lang w:eastAsia="ru-RU"/>
        </w:rPr>
        <w:t>?»</w:t>
      </w:r>
      <w:r w:rsidR="00D32F71">
        <w:rPr>
          <w:lang w:eastAsia="ru-RU"/>
        </w:rPr>
        <w:t xml:space="preserve"> Продолжим</w:t>
      </w:r>
      <w:r>
        <w:rPr>
          <w:lang w:eastAsia="ru-RU"/>
        </w:rPr>
        <w:t xml:space="preserve"> сери</w:t>
      </w:r>
      <w:r w:rsidR="00D32F71">
        <w:rPr>
          <w:lang w:eastAsia="ru-RU"/>
        </w:rPr>
        <w:t>ю</w:t>
      </w:r>
      <w:r>
        <w:rPr>
          <w:lang w:eastAsia="ru-RU"/>
        </w:rPr>
        <w:t xml:space="preserve"> из наиболее распространенных финансовых мифов</w:t>
      </w:r>
      <w:r w:rsidR="00D32F71">
        <w:rPr>
          <w:lang w:eastAsia="ru-RU"/>
        </w:rPr>
        <w:t>,</w:t>
      </w:r>
      <w:r>
        <w:rPr>
          <w:lang w:eastAsia="ru-RU"/>
        </w:rPr>
        <w:t xml:space="preserve"> </w:t>
      </w:r>
      <w:r w:rsidR="00D32F71">
        <w:rPr>
          <w:lang w:eastAsia="ru-RU"/>
        </w:rPr>
        <w:t xml:space="preserve">которая </w:t>
      </w:r>
      <w:r>
        <w:rPr>
          <w:lang w:eastAsia="ru-RU"/>
        </w:rPr>
        <w:t xml:space="preserve">может помочь вам отделить </w:t>
      </w:r>
      <w:r w:rsidR="007532BB" w:rsidRPr="007532BB">
        <w:rPr>
          <w:highlight w:val="green"/>
          <w:lang w:eastAsia="ru-RU"/>
        </w:rPr>
        <w:t>исторические</w:t>
      </w:r>
      <w:r w:rsidR="007532BB">
        <w:rPr>
          <w:lang w:eastAsia="ru-RU"/>
        </w:rPr>
        <w:t xml:space="preserve"> </w:t>
      </w:r>
      <w:r>
        <w:rPr>
          <w:lang w:eastAsia="ru-RU"/>
        </w:rPr>
        <w:t>факты от вымысла или «городских легенд», когда речь идет об инвестициях и потребительском финансировании.</w:t>
      </w:r>
    </w:p>
    <w:p w:rsidR="005149DC" w:rsidRDefault="005149DC" w:rsidP="005149DC">
      <w:pPr>
        <w:rPr>
          <w:lang w:eastAsia="ru-RU"/>
        </w:rPr>
      </w:pPr>
      <w:r>
        <w:rPr>
          <w:lang w:eastAsia="ru-RU"/>
        </w:rPr>
        <w:t>Итак, без лишних слов, вот мифы</w:t>
      </w:r>
      <w:r w:rsidR="00D32F71">
        <w:rPr>
          <w:lang w:eastAsia="ru-RU"/>
        </w:rPr>
        <w:t>.</w:t>
      </w:r>
    </w:p>
    <w:p w:rsidR="005149DC" w:rsidRDefault="005149DC" w:rsidP="005149DC">
      <w:pPr>
        <w:pStyle w:val="4"/>
        <w:rPr>
          <w:lang w:eastAsia="ru-RU"/>
        </w:rPr>
      </w:pPr>
      <w:r>
        <w:rPr>
          <w:lang w:eastAsia="ru-RU"/>
        </w:rPr>
        <w:t>6. Добавление облигаций в портфель, ориентированный на акции, защищает меня от потерь во время распродаж на рынке.</w:t>
      </w:r>
    </w:p>
    <w:p w:rsidR="005149DC" w:rsidRDefault="005149DC" w:rsidP="005149DC">
      <w:pPr>
        <w:rPr>
          <w:lang w:eastAsia="ru-RU"/>
        </w:rPr>
      </w:pPr>
      <w:r>
        <w:rPr>
          <w:lang w:eastAsia="ru-RU"/>
        </w:rPr>
        <w:t>Иногда облигации движутся в обратном направлении по отношению к акциям, поэтому, когда акции падают, облигации могут расти в цене, чтобы смягчить общую доходность сбалансированного портфеля.</w:t>
      </w:r>
    </w:p>
    <w:p w:rsidR="005149DC" w:rsidRDefault="005149DC" w:rsidP="005149DC">
      <w:pPr>
        <w:rPr>
          <w:lang w:eastAsia="ru-RU"/>
        </w:rPr>
      </w:pPr>
      <w:r>
        <w:rPr>
          <w:lang w:eastAsia="ru-RU"/>
        </w:rPr>
        <w:t>Но так бывает не всегда, и на самом деле акции и облигации в последнее время много раз двигались в одном и том же направлении</w:t>
      </w:r>
      <w:r w:rsidR="00D32F71">
        <w:rPr>
          <w:lang w:eastAsia="ru-RU"/>
        </w:rPr>
        <w:t xml:space="preserve">. Специалисты </w:t>
      </w:r>
      <w:r>
        <w:rPr>
          <w:lang w:eastAsia="ru-RU"/>
        </w:rPr>
        <w:t>называют</w:t>
      </w:r>
      <w:r w:rsidR="00D32F71">
        <w:rPr>
          <w:lang w:eastAsia="ru-RU"/>
        </w:rPr>
        <w:t xml:space="preserve"> это</w:t>
      </w:r>
      <w:r>
        <w:rPr>
          <w:lang w:eastAsia="ru-RU"/>
        </w:rPr>
        <w:t xml:space="preserve"> положительной корреляцией.</w:t>
      </w:r>
    </w:p>
    <w:p w:rsidR="00D32F71" w:rsidRDefault="00D32F71" w:rsidP="00D32F71">
      <w:pPr>
        <w:pStyle w:val="5"/>
        <w:rPr>
          <w:lang w:eastAsia="ru-RU"/>
        </w:rPr>
      </w:pPr>
      <w:r>
        <w:rPr>
          <w:lang w:eastAsia="ru-RU"/>
        </w:rPr>
        <w:t>Рассмотрим пример</w:t>
      </w:r>
    </w:p>
    <w:p w:rsidR="005149DC" w:rsidRDefault="00D32F71" w:rsidP="005149DC">
      <w:pPr>
        <w:rPr>
          <w:lang w:eastAsia="ru-RU"/>
        </w:rPr>
      </w:pPr>
      <w:r>
        <w:rPr>
          <w:lang w:eastAsia="ru-RU"/>
        </w:rPr>
        <w:t>Подобная корреляция</w:t>
      </w:r>
      <w:r w:rsidR="005149DC">
        <w:rPr>
          <w:lang w:eastAsia="ru-RU"/>
        </w:rPr>
        <w:t xml:space="preserve"> </w:t>
      </w:r>
      <w:r>
        <w:rPr>
          <w:lang w:eastAsia="ru-RU"/>
        </w:rPr>
        <w:t>уже</w:t>
      </w:r>
      <w:r w:rsidR="005149DC">
        <w:rPr>
          <w:lang w:eastAsia="ru-RU"/>
        </w:rPr>
        <w:t xml:space="preserve"> нанесл</w:t>
      </w:r>
      <w:r>
        <w:rPr>
          <w:lang w:eastAsia="ru-RU"/>
        </w:rPr>
        <w:t>а</w:t>
      </w:r>
      <w:r w:rsidR="005149DC">
        <w:rPr>
          <w:lang w:eastAsia="ru-RU"/>
        </w:rPr>
        <w:t xml:space="preserve"> ущерб традиционн</w:t>
      </w:r>
      <w:r>
        <w:rPr>
          <w:lang w:eastAsia="ru-RU"/>
        </w:rPr>
        <w:t>ым</w:t>
      </w:r>
      <w:r w:rsidR="005149DC">
        <w:rPr>
          <w:lang w:eastAsia="ru-RU"/>
        </w:rPr>
        <w:t xml:space="preserve"> портфел</w:t>
      </w:r>
      <w:r>
        <w:rPr>
          <w:lang w:eastAsia="ru-RU"/>
        </w:rPr>
        <w:t>ям</w:t>
      </w:r>
      <w:r w:rsidR="005149DC">
        <w:rPr>
          <w:lang w:eastAsia="ru-RU"/>
        </w:rPr>
        <w:t xml:space="preserve"> акций/облигаций 60/40, </w:t>
      </w:r>
      <w:r>
        <w:rPr>
          <w:lang w:eastAsia="ru-RU"/>
        </w:rPr>
        <w:t>когда</w:t>
      </w:r>
      <w:r w:rsidR="005149DC">
        <w:rPr>
          <w:lang w:eastAsia="ru-RU"/>
        </w:rPr>
        <w:t xml:space="preserve"> индекс S&amp;P 500 потерял 18,1%, а индекс облигаций </w:t>
      </w:r>
      <w:proofErr w:type="spellStart"/>
      <w:r w:rsidR="005149DC">
        <w:rPr>
          <w:lang w:eastAsia="ru-RU"/>
        </w:rPr>
        <w:t>Bloom</w:t>
      </w:r>
      <w:r>
        <w:rPr>
          <w:lang w:eastAsia="ru-RU"/>
        </w:rPr>
        <w:t>berg</w:t>
      </w:r>
      <w:proofErr w:type="spellEnd"/>
      <w:r>
        <w:rPr>
          <w:lang w:eastAsia="ru-RU"/>
        </w:rPr>
        <w:t xml:space="preserve"> US </w:t>
      </w:r>
      <w:proofErr w:type="spellStart"/>
      <w:r>
        <w:rPr>
          <w:lang w:eastAsia="ru-RU"/>
        </w:rPr>
        <w:t>Aggregate</w:t>
      </w:r>
      <w:proofErr w:type="spellEnd"/>
      <w:r>
        <w:rPr>
          <w:lang w:eastAsia="ru-RU"/>
        </w:rPr>
        <w:t xml:space="preserve"> потерял 13,0%</w:t>
      </w:r>
      <w:r w:rsidR="005149DC">
        <w:rPr>
          <w:lang w:eastAsia="ru-RU"/>
        </w:rPr>
        <w:t>.</w:t>
      </w:r>
    </w:p>
    <w:p w:rsidR="005149DC" w:rsidRDefault="005149DC" w:rsidP="005149DC">
      <w:pPr>
        <w:rPr>
          <w:lang w:eastAsia="ru-RU"/>
        </w:rPr>
      </w:pPr>
      <w:r>
        <w:rPr>
          <w:lang w:eastAsia="ru-RU"/>
        </w:rPr>
        <w:lastRenderedPageBreak/>
        <w:t>Некоторые экономисты и обозреватели</w:t>
      </w:r>
      <w:r w:rsidR="003303FF">
        <w:rPr>
          <w:lang w:eastAsia="ru-RU"/>
        </w:rPr>
        <w:t xml:space="preserve"> </w:t>
      </w:r>
      <w:r w:rsidR="003303FF" w:rsidRPr="003303FF">
        <w:rPr>
          <w:highlight w:val="green"/>
          <w:lang w:eastAsia="ru-RU"/>
        </w:rPr>
        <w:t>финансового</w:t>
      </w:r>
      <w:r w:rsidRPr="003303FF">
        <w:rPr>
          <w:highlight w:val="green"/>
          <w:lang w:eastAsia="ru-RU"/>
        </w:rPr>
        <w:t xml:space="preserve"> рынка</w:t>
      </w:r>
      <w:r>
        <w:rPr>
          <w:lang w:eastAsia="ru-RU"/>
        </w:rPr>
        <w:t xml:space="preserve"> полагают, что режим более высоких процентных </w:t>
      </w:r>
      <w:r w:rsidR="00D32F71">
        <w:rPr>
          <w:lang w:eastAsia="ru-RU"/>
        </w:rPr>
        <w:t>ставок и более высокой инфляции</w:t>
      </w:r>
      <w:r>
        <w:rPr>
          <w:lang w:eastAsia="ru-RU"/>
        </w:rPr>
        <w:t xml:space="preserve"> может привести к увеличению периодов положительной корреляции между акциями и облигациями, аналогично периоду</w:t>
      </w:r>
      <w:r w:rsidR="00D32F71">
        <w:rPr>
          <w:lang w:eastAsia="ru-RU"/>
        </w:rPr>
        <w:t xml:space="preserve"> рынка США</w:t>
      </w:r>
      <w:r>
        <w:rPr>
          <w:lang w:eastAsia="ru-RU"/>
        </w:rPr>
        <w:t xml:space="preserve"> 1970–1980-х годов.</w:t>
      </w:r>
    </w:p>
    <w:p w:rsidR="00547D6C" w:rsidRDefault="005149DC" w:rsidP="00547D6C">
      <w:pPr>
        <w:pStyle w:val="5"/>
        <w:rPr>
          <w:lang w:eastAsia="ru-RU"/>
        </w:rPr>
      </w:pPr>
      <w:r>
        <w:rPr>
          <w:lang w:eastAsia="ru-RU"/>
        </w:rPr>
        <w:t>Другое связанное с этим заблуждение</w:t>
      </w:r>
    </w:p>
    <w:p w:rsidR="005149DC" w:rsidRDefault="00547D6C" w:rsidP="005149DC">
      <w:pPr>
        <w:rPr>
          <w:lang w:eastAsia="ru-RU"/>
        </w:rPr>
      </w:pPr>
      <w:r>
        <w:rPr>
          <w:lang w:eastAsia="ru-RU"/>
        </w:rPr>
        <w:t xml:space="preserve">Все </w:t>
      </w:r>
      <w:r w:rsidR="005149DC">
        <w:rPr>
          <w:lang w:eastAsia="ru-RU"/>
        </w:rPr>
        <w:t xml:space="preserve">облигации движутся в одном направлении. Это тоже неверно. </w:t>
      </w:r>
      <w:r w:rsidR="00D32F71">
        <w:rPr>
          <w:lang w:eastAsia="ru-RU"/>
        </w:rPr>
        <w:t>Так, в</w:t>
      </w:r>
      <w:r w:rsidR="005149DC">
        <w:rPr>
          <w:lang w:eastAsia="ru-RU"/>
        </w:rPr>
        <w:t xml:space="preserve"> 2008 году доходность 10-летних казначейских облигаций США составила +20,1%, в то время как доходность индекса высокодоходных корпоративных облигаций </w:t>
      </w:r>
      <w:proofErr w:type="spellStart"/>
      <w:r w:rsidR="005149DC">
        <w:rPr>
          <w:lang w:eastAsia="ru-RU"/>
        </w:rPr>
        <w:t>Bloomberg</w:t>
      </w:r>
      <w:proofErr w:type="spellEnd"/>
      <w:r w:rsidR="005149DC">
        <w:rPr>
          <w:lang w:eastAsia="ru-RU"/>
        </w:rPr>
        <w:t xml:space="preserve"> US </w:t>
      </w:r>
      <w:proofErr w:type="spellStart"/>
      <w:r w:rsidR="005149DC">
        <w:rPr>
          <w:lang w:eastAsia="ru-RU"/>
        </w:rPr>
        <w:t>High</w:t>
      </w:r>
      <w:proofErr w:type="spellEnd"/>
      <w:r w:rsidR="005149DC">
        <w:rPr>
          <w:lang w:eastAsia="ru-RU"/>
        </w:rPr>
        <w:t xml:space="preserve"> </w:t>
      </w:r>
      <w:proofErr w:type="spellStart"/>
      <w:r w:rsidR="005149DC">
        <w:rPr>
          <w:lang w:eastAsia="ru-RU"/>
        </w:rPr>
        <w:t>Yield</w:t>
      </w:r>
      <w:proofErr w:type="spellEnd"/>
      <w:r w:rsidR="005149DC">
        <w:rPr>
          <w:lang w:eastAsia="ru-RU"/>
        </w:rPr>
        <w:t xml:space="preserve"> составила -26,2%, то есть разница составила 46,3 процентных пункта за один год!</w:t>
      </w:r>
    </w:p>
    <w:p w:rsidR="005149DC" w:rsidRDefault="005149DC" w:rsidP="005149DC">
      <w:pPr>
        <w:rPr>
          <w:lang w:eastAsia="ru-RU"/>
        </w:rPr>
      </w:pPr>
      <w:r>
        <w:rPr>
          <w:lang w:eastAsia="ru-RU"/>
        </w:rPr>
        <w:t>Важно понимать, почему это может произойти. В 2008 году</w:t>
      </w:r>
      <w:r w:rsidR="00547D6C">
        <w:rPr>
          <w:lang w:eastAsia="ru-RU"/>
        </w:rPr>
        <w:t xml:space="preserve"> в США</w:t>
      </w:r>
      <w:r>
        <w:rPr>
          <w:lang w:eastAsia="ru-RU"/>
        </w:rPr>
        <w:t xml:space="preserve"> разразился долговой кризис, положивший начало </w:t>
      </w:r>
      <w:r w:rsidR="00547D6C">
        <w:rPr>
          <w:lang w:eastAsia="ru-RU"/>
        </w:rPr>
        <w:t>г</w:t>
      </w:r>
      <w:r>
        <w:rPr>
          <w:lang w:eastAsia="ru-RU"/>
        </w:rPr>
        <w:t>лобальному финансовому кризису. Инвесторы, напуганные быстрым ухудшением экономической ситуации, стали скупать казначейские облигации США в качестве безопасного убежища, что стало своего рода «бегством в безопасность».</w:t>
      </w:r>
    </w:p>
    <w:p w:rsidR="005149DC" w:rsidRDefault="005149DC" w:rsidP="005149DC">
      <w:pPr>
        <w:rPr>
          <w:lang w:eastAsia="ru-RU"/>
        </w:rPr>
      </w:pPr>
      <w:r>
        <w:rPr>
          <w:lang w:eastAsia="ru-RU"/>
        </w:rPr>
        <w:t>Высокодоходные облигации, также известные как мусорные облигации, пошли в противоположном направлении, поскольку во время рецессий компании с высокой долей заемных средств испытывают трудности с выплатой своих долгов, а дефолты по высокодоходным облигациям, как правило, растут.</w:t>
      </w:r>
    </w:p>
    <w:p w:rsidR="00D32F71" w:rsidRDefault="00547D6C" w:rsidP="00D32F71">
      <w:pPr>
        <w:rPr>
          <w:lang w:eastAsia="ru-RU"/>
        </w:rPr>
      </w:pPr>
      <w:r>
        <w:rPr>
          <w:lang w:eastAsia="ru-RU"/>
        </w:rPr>
        <w:t xml:space="preserve">Другой </w:t>
      </w:r>
      <w:r w:rsidR="007532BB" w:rsidRPr="007532BB">
        <w:rPr>
          <w:highlight w:val="green"/>
          <w:lang w:eastAsia="ru-RU"/>
        </w:rPr>
        <w:t>интересный</w:t>
      </w:r>
      <w:r w:rsidR="007532BB" w:rsidRPr="007532BB">
        <w:rPr>
          <w:lang w:eastAsia="ru-RU"/>
        </w:rPr>
        <w:t xml:space="preserve"> </w:t>
      </w:r>
      <w:r>
        <w:rPr>
          <w:lang w:eastAsia="ru-RU"/>
        </w:rPr>
        <w:t>пример: с</w:t>
      </w:r>
      <w:r w:rsidR="00D32F71">
        <w:rPr>
          <w:lang w:eastAsia="ru-RU"/>
        </w:rPr>
        <w:t xml:space="preserve">амое значительное различие в доходностях между ОФЗ и высокодоходными облигациями в России было зафиксировано в период после открытия торгов с 28 по 31 марта 2022 года. В этот период разница в доходностях превышала 25 процентных пунктов. Доходность ВДО достигала 35-40% годовых, ОФЗ – 10-15%. </w:t>
      </w:r>
      <w:r w:rsidR="00D32F71" w:rsidRPr="00D32F71">
        <w:rPr>
          <w:lang w:eastAsia="ru-RU"/>
        </w:rPr>
        <w:t xml:space="preserve">Такая значительная разница в доходностях была связана с повышенной рискованностью ВДО и общей нестабильностью на </w:t>
      </w:r>
      <w:r w:rsidR="00D32F71" w:rsidRPr="003303FF">
        <w:rPr>
          <w:highlight w:val="green"/>
          <w:lang w:eastAsia="ru-RU"/>
        </w:rPr>
        <w:t>финансовом рынке</w:t>
      </w:r>
      <w:r w:rsidR="00D32F71" w:rsidRPr="00D32F71">
        <w:rPr>
          <w:lang w:eastAsia="ru-RU"/>
        </w:rPr>
        <w:t xml:space="preserve"> в тот период.</w:t>
      </w:r>
    </w:p>
    <w:p w:rsidR="005149DC" w:rsidRDefault="005149DC" w:rsidP="005149DC">
      <w:pPr>
        <w:pStyle w:val="4"/>
        <w:rPr>
          <w:lang w:eastAsia="ru-RU"/>
        </w:rPr>
      </w:pPr>
      <w:r>
        <w:rPr>
          <w:lang w:eastAsia="ru-RU"/>
        </w:rPr>
        <w:t>7. После моей смерти мое имущество будет распределено между наследниками, ко</w:t>
      </w:r>
      <w:r w:rsidR="00547D6C">
        <w:rPr>
          <w:lang w:eastAsia="ru-RU"/>
        </w:rPr>
        <w:t>торых я укажу в своем завещании</w:t>
      </w:r>
    </w:p>
    <w:p w:rsidR="005149DC" w:rsidRDefault="005149DC" w:rsidP="005149DC">
      <w:pPr>
        <w:rPr>
          <w:lang w:eastAsia="ru-RU"/>
        </w:rPr>
      </w:pPr>
      <w:r>
        <w:rPr>
          <w:lang w:eastAsia="ru-RU"/>
        </w:rPr>
        <w:t xml:space="preserve">Хотя некоторые активы действительно могут быть распределены в соответствии с завещанием, многие активы не переходят по завещанию, а переходят в соответствии с назначением бенефициаров, правом наследования или условиями </w:t>
      </w:r>
      <w:r w:rsidR="00547D6C">
        <w:rPr>
          <w:lang w:eastAsia="ru-RU"/>
        </w:rPr>
        <w:t>фонд</w:t>
      </w:r>
      <w:r>
        <w:rPr>
          <w:lang w:eastAsia="ru-RU"/>
        </w:rPr>
        <w:t>а.</w:t>
      </w:r>
    </w:p>
    <w:p w:rsidR="005149DC" w:rsidRDefault="005149DC" w:rsidP="005149DC">
      <w:pPr>
        <w:rPr>
          <w:lang w:eastAsia="ru-RU"/>
        </w:rPr>
      </w:pPr>
      <w:r>
        <w:rPr>
          <w:lang w:eastAsia="ru-RU"/>
        </w:rPr>
        <w:t>Вот почему инвесторам крайне важно понимать, как каждый из принадлежащих им активов перейдет к наследникам после их смерти</w:t>
      </w:r>
      <w:proofErr w:type="gramStart"/>
      <w:r w:rsidR="00547D6C">
        <w:rPr>
          <w:lang w:eastAsia="ru-RU"/>
        </w:rPr>
        <w:t>.</w:t>
      </w:r>
      <w:proofErr w:type="gramEnd"/>
      <w:r>
        <w:rPr>
          <w:lang w:eastAsia="ru-RU"/>
        </w:rPr>
        <w:t xml:space="preserve"> </w:t>
      </w:r>
      <w:r w:rsidR="00547D6C">
        <w:rPr>
          <w:lang w:eastAsia="ru-RU"/>
        </w:rPr>
        <w:t>А</w:t>
      </w:r>
      <w:r>
        <w:rPr>
          <w:lang w:eastAsia="ru-RU"/>
        </w:rPr>
        <w:t xml:space="preserve"> также следить за тем, чтобы заявления бенефициаров, фонды и аналогичные указания были актуальными.</w:t>
      </w:r>
    </w:p>
    <w:p w:rsidR="005149DC" w:rsidRDefault="005149DC" w:rsidP="005149DC">
      <w:pPr>
        <w:rPr>
          <w:lang w:eastAsia="ru-RU"/>
        </w:rPr>
      </w:pPr>
      <w:r>
        <w:rPr>
          <w:lang w:eastAsia="ru-RU"/>
        </w:rPr>
        <w:t>Активы, требующие назначения бенефициара, будут распределены среди основных или условных бенефициаров, указанных в последней подписанной и поданной форме бенефициара.</w:t>
      </w:r>
    </w:p>
    <w:p w:rsidR="005149DC" w:rsidRDefault="005149DC" w:rsidP="005149DC">
      <w:pPr>
        <w:rPr>
          <w:lang w:eastAsia="ru-RU"/>
        </w:rPr>
      </w:pPr>
      <w:r>
        <w:rPr>
          <w:lang w:eastAsia="ru-RU"/>
        </w:rPr>
        <w:t>В эту категорию входят полисы страхования жизни, аннуитеты, пенсионные планы.</w:t>
      </w:r>
    </w:p>
    <w:p w:rsidR="005149DC" w:rsidRDefault="005149DC" w:rsidP="005149DC">
      <w:pPr>
        <w:rPr>
          <w:lang w:eastAsia="ru-RU"/>
        </w:rPr>
      </w:pPr>
      <w:r>
        <w:rPr>
          <w:lang w:eastAsia="ru-RU"/>
        </w:rPr>
        <w:t>Активы на индивидуальных (</w:t>
      </w:r>
      <w:proofErr w:type="spellStart"/>
      <w:r>
        <w:rPr>
          <w:lang w:eastAsia="ru-RU"/>
        </w:rPr>
        <w:t>непенсионных</w:t>
      </w:r>
      <w:proofErr w:type="spellEnd"/>
      <w:r>
        <w:rPr>
          <w:lang w:eastAsia="ru-RU"/>
        </w:rPr>
        <w:t>) брокерских или банковских счетах, как правило, не имеют назначенных бенефициаров, но могут быть назначены</w:t>
      </w:r>
      <w:r w:rsidR="00547D6C">
        <w:rPr>
          <w:lang w:eastAsia="ru-RU"/>
        </w:rPr>
        <w:t>, например, с помощью наследственного договора</w:t>
      </w:r>
      <w:r>
        <w:rPr>
          <w:lang w:eastAsia="ru-RU"/>
        </w:rPr>
        <w:t>.</w:t>
      </w:r>
    </w:p>
    <w:p w:rsidR="005149DC" w:rsidRDefault="005149DC" w:rsidP="005149DC">
      <w:pPr>
        <w:rPr>
          <w:lang w:eastAsia="ru-RU"/>
        </w:rPr>
      </w:pPr>
      <w:r>
        <w:rPr>
          <w:lang w:eastAsia="ru-RU"/>
        </w:rPr>
        <w:t xml:space="preserve">Многие семьи используют </w:t>
      </w:r>
      <w:r w:rsidR="00547D6C">
        <w:rPr>
          <w:lang w:eastAsia="ru-RU"/>
        </w:rPr>
        <w:t>личные фонды</w:t>
      </w:r>
      <w:r>
        <w:rPr>
          <w:lang w:eastAsia="ru-RU"/>
        </w:rPr>
        <w:t xml:space="preserve"> для владения активами, такими как недвижимость, чтобы уберечь эти активы от </w:t>
      </w:r>
      <w:r w:rsidR="00547D6C">
        <w:rPr>
          <w:lang w:eastAsia="ru-RU"/>
        </w:rPr>
        <w:t>участия в</w:t>
      </w:r>
      <w:r>
        <w:rPr>
          <w:lang w:eastAsia="ru-RU"/>
        </w:rPr>
        <w:t xml:space="preserve"> завещани</w:t>
      </w:r>
      <w:r w:rsidR="00547D6C">
        <w:rPr>
          <w:lang w:eastAsia="ru-RU"/>
        </w:rPr>
        <w:t>и</w:t>
      </w:r>
      <w:r>
        <w:rPr>
          <w:lang w:eastAsia="ru-RU"/>
        </w:rPr>
        <w:t>, котор</w:t>
      </w:r>
      <w:r w:rsidR="00547D6C">
        <w:rPr>
          <w:lang w:eastAsia="ru-RU"/>
        </w:rPr>
        <w:t>ое</w:t>
      </w:r>
      <w:r>
        <w:rPr>
          <w:lang w:eastAsia="ru-RU"/>
        </w:rPr>
        <w:t xml:space="preserve"> может быть дорогостоящ</w:t>
      </w:r>
      <w:r w:rsidR="00547D6C">
        <w:rPr>
          <w:lang w:eastAsia="ru-RU"/>
        </w:rPr>
        <w:t>им</w:t>
      </w:r>
      <w:r>
        <w:rPr>
          <w:lang w:eastAsia="ru-RU"/>
        </w:rPr>
        <w:t>, публичн</w:t>
      </w:r>
      <w:r w:rsidR="00547D6C">
        <w:rPr>
          <w:lang w:eastAsia="ru-RU"/>
        </w:rPr>
        <w:t>ым</w:t>
      </w:r>
      <w:r>
        <w:rPr>
          <w:lang w:eastAsia="ru-RU"/>
        </w:rPr>
        <w:t xml:space="preserve"> и медленн</w:t>
      </w:r>
      <w:r w:rsidR="00547D6C">
        <w:rPr>
          <w:lang w:eastAsia="ru-RU"/>
        </w:rPr>
        <w:t>ым</w:t>
      </w:r>
      <w:r>
        <w:rPr>
          <w:lang w:eastAsia="ru-RU"/>
        </w:rPr>
        <w:t>.</w:t>
      </w:r>
    </w:p>
    <w:p w:rsidR="005149DC" w:rsidRDefault="007919DF" w:rsidP="005149DC">
      <w:pPr>
        <w:rPr>
          <w:lang w:eastAsia="ru-RU"/>
        </w:rPr>
      </w:pPr>
      <w:r>
        <w:rPr>
          <w:lang w:eastAsia="ru-RU"/>
        </w:rPr>
        <w:t>Фонды</w:t>
      </w:r>
      <w:r w:rsidR="005149DC">
        <w:rPr>
          <w:lang w:eastAsia="ru-RU"/>
        </w:rPr>
        <w:t xml:space="preserve"> используются в планировании имущества, как правило, предоставляя собственные инструкции по распределению активов, принадлежащих </w:t>
      </w:r>
      <w:r>
        <w:rPr>
          <w:lang w:eastAsia="ru-RU"/>
        </w:rPr>
        <w:t>ему</w:t>
      </w:r>
      <w:r w:rsidR="005149DC">
        <w:rPr>
          <w:lang w:eastAsia="ru-RU"/>
        </w:rPr>
        <w:t>, после смерти доверительного управляющего</w:t>
      </w:r>
      <w:r w:rsidR="003C705C">
        <w:rPr>
          <w:lang w:eastAsia="ru-RU"/>
        </w:rPr>
        <w:t xml:space="preserve"> или учредителя</w:t>
      </w:r>
      <w:r w:rsidR="005149DC">
        <w:rPr>
          <w:lang w:eastAsia="ru-RU"/>
        </w:rPr>
        <w:t>.</w:t>
      </w:r>
    </w:p>
    <w:p w:rsidR="005149DC" w:rsidRDefault="005149DC" w:rsidP="00AE2602">
      <w:pPr>
        <w:rPr>
          <w:lang w:eastAsia="ru-RU"/>
        </w:rPr>
      </w:pPr>
      <w:r>
        <w:rPr>
          <w:lang w:eastAsia="ru-RU"/>
        </w:rPr>
        <w:lastRenderedPageBreak/>
        <w:t>Наконец, многие активы находятся в совместной собственности</w:t>
      </w:r>
      <w:r w:rsidR="003C705C">
        <w:rPr>
          <w:lang w:eastAsia="ru-RU"/>
        </w:rPr>
        <w:t xml:space="preserve"> супружеской пары или партнеров</w:t>
      </w:r>
      <w:r>
        <w:rPr>
          <w:lang w:eastAsia="ru-RU"/>
        </w:rPr>
        <w:t>.</w:t>
      </w:r>
      <w:r w:rsidR="003C705C">
        <w:rPr>
          <w:lang w:eastAsia="ru-RU"/>
        </w:rPr>
        <w:t xml:space="preserve"> </w:t>
      </w:r>
      <w:r>
        <w:rPr>
          <w:lang w:eastAsia="ru-RU"/>
        </w:rPr>
        <w:t xml:space="preserve">Эти формы собственности определяют, что происходит с активом после смерти владельца, а именно, что оставшийся в живых владелец </w:t>
      </w:r>
      <w:r w:rsidR="003C705C">
        <w:rPr>
          <w:lang w:eastAsia="ru-RU"/>
        </w:rPr>
        <w:t>не</w:t>
      </w:r>
      <w:r>
        <w:rPr>
          <w:lang w:eastAsia="ru-RU"/>
        </w:rPr>
        <w:t xml:space="preserve"> </w:t>
      </w:r>
      <w:r w:rsidR="003C705C">
        <w:rPr>
          <w:lang w:eastAsia="ru-RU"/>
        </w:rPr>
        <w:t xml:space="preserve">становится автоматически владельцем </w:t>
      </w:r>
      <w:r>
        <w:rPr>
          <w:lang w:eastAsia="ru-RU"/>
        </w:rPr>
        <w:t>100% актива после смерти своего супруга или партнера.</w:t>
      </w:r>
      <w:r w:rsidR="00AE2602">
        <w:rPr>
          <w:lang w:eastAsia="ru-RU"/>
        </w:rPr>
        <w:t xml:space="preserve"> Режим совместной собственности может быть изменен брачным договором, также можно составить соглашение о разделе имущества при жизни или предусмотреть другие варианты.</w:t>
      </w:r>
    </w:p>
    <w:p w:rsidR="005149DC" w:rsidRDefault="00AE2602" w:rsidP="005149DC">
      <w:pPr>
        <w:rPr>
          <w:lang w:eastAsia="ru-RU"/>
        </w:rPr>
      </w:pPr>
      <w:r>
        <w:rPr>
          <w:lang w:eastAsia="ru-RU"/>
        </w:rPr>
        <w:t xml:space="preserve">Будьте </w:t>
      </w:r>
      <w:r w:rsidR="005149DC">
        <w:rPr>
          <w:lang w:eastAsia="ru-RU"/>
        </w:rPr>
        <w:t>осторожны — подписание и обновление завещания может не повлиять на распределение многих или даже большинства ваших активов после вашей смерти.</w:t>
      </w:r>
    </w:p>
    <w:p w:rsidR="005149DC" w:rsidRDefault="005149DC" w:rsidP="005149DC">
      <w:pPr>
        <w:pStyle w:val="4"/>
        <w:rPr>
          <w:lang w:eastAsia="ru-RU"/>
        </w:rPr>
      </w:pPr>
      <w:r>
        <w:rPr>
          <w:lang w:eastAsia="ru-RU"/>
        </w:rPr>
        <w:t xml:space="preserve">8. Теперь, когда инфляция </w:t>
      </w:r>
      <w:r w:rsidR="00AE2602">
        <w:rPr>
          <w:lang w:eastAsia="ru-RU"/>
        </w:rPr>
        <w:t>снижается</w:t>
      </w:r>
      <w:r>
        <w:rPr>
          <w:lang w:eastAsia="ru-RU"/>
        </w:rPr>
        <w:t>, цены возвращаются к уровню до резкого роста инфляции</w:t>
      </w:r>
    </w:p>
    <w:p w:rsidR="005149DC" w:rsidRDefault="005149DC" w:rsidP="005149DC">
      <w:pPr>
        <w:rPr>
          <w:lang w:eastAsia="ru-RU"/>
        </w:rPr>
      </w:pPr>
      <w:r>
        <w:rPr>
          <w:lang w:eastAsia="ru-RU"/>
        </w:rPr>
        <w:t>До 202</w:t>
      </w:r>
      <w:r w:rsidR="008175DF">
        <w:rPr>
          <w:lang w:eastAsia="ru-RU"/>
        </w:rPr>
        <w:t>1</w:t>
      </w:r>
      <w:r>
        <w:rPr>
          <w:lang w:eastAsia="ru-RU"/>
        </w:rPr>
        <w:t xml:space="preserve"> года уровень инфляции на протяжении </w:t>
      </w:r>
      <w:r w:rsidR="008175DF">
        <w:rPr>
          <w:lang w:eastAsia="ru-RU"/>
        </w:rPr>
        <w:t>5</w:t>
      </w:r>
      <w:r>
        <w:rPr>
          <w:lang w:eastAsia="ru-RU"/>
        </w:rPr>
        <w:t xml:space="preserve"> лет составлял </w:t>
      </w:r>
      <w:r w:rsidR="008175DF">
        <w:rPr>
          <w:lang w:eastAsia="ru-RU"/>
        </w:rPr>
        <w:t>около 4</w:t>
      </w:r>
      <w:r>
        <w:rPr>
          <w:lang w:eastAsia="ru-RU"/>
        </w:rPr>
        <w:t xml:space="preserve">% в год, что делало постепенный рост цен </w:t>
      </w:r>
      <w:r w:rsidR="008175DF">
        <w:rPr>
          <w:lang w:eastAsia="ru-RU"/>
        </w:rPr>
        <w:t>не таким</w:t>
      </w:r>
      <w:r>
        <w:rPr>
          <w:lang w:eastAsia="ru-RU"/>
        </w:rPr>
        <w:t xml:space="preserve"> заметным для многих потребителей.</w:t>
      </w:r>
    </w:p>
    <w:p w:rsidR="005149DC" w:rsidRDefault="005149DC" w:rsidP="005149DC">
      <w:pPr>
        <w:rPr>
          <w:lang w:eastAsia="ru-RU"/>
        </w:rPr>
      </w:pPr>
      <w:r>
        <w:rPr>
          <w:lang w:eastAsia="ru-RU"/>
        </w:rPr>
        <w:t xml:space="preserve">Однако в течение </w:t>
      </w:r>
      <w:r w:rsidR="008175DF">
        <w:rPr>
          <w:lang w:eastAsia="ru-RU"/>
        </w:rPr>
        <w:t>последующих лет</w:t>
      </w:r>
      <w:r>
        <w:rPr>
          <w:lang w:eastAsia="ru-RU"/>
        </w:rPr>
        <w:t xml:space="preserve"> инфляция подскочила до 1</w:t>
      </w:r>
      <w:r w:rsidR="008175DF">
        <w:rPr>
          <w:lang w:eastAsia="ru-RU"/>
        </w:rPr>
        <w:t>1,92</w:t>
      </w:r>
      <w:r>
        <w:rPr>
          <w:lang w:eastAsia="ru-RU"/>
        </w:rPr>
        <w:t>% к середине 2022 года, что привело к значительному росту цен на продукты питания, одежду, бытовую технику, пиломатериалы, автомобили, еду и жилье.</w:t>
      </w:r>
    </w:p>
    <w:p w:rsidR="005149DC" w:rsidRDefault="005149DC" w:rsidP="005149DC">
      <w:pPr>
        <w:rPr>
          <w:lang w:eastAsia="ru-RU"/>
        </w:rPr>
      </w:pPr>
      <w:r>
        <w:rPr>
          <w:lang w:eastAsia="ru-RU"/>
        </w:rPr>
        <w:t xml:space="preserve">Большинство потребителей заметили этот рост цен, в результате которого стоимость многих товаров, которые потребители покупают регулярно, выросла примерно на </w:t>
      </w:r>
      <w:r w:rsidR="008175DF">
        <w:rPr>
          <w:lang w:eastAsia="ru-RU"/>
        </w:rPr>
        <w:t>50</w:t>
      </w:r>
      <w:r>
        <w:rPr>
          <w:lang w:eastAsia="ru-RU"/>
        </w:rPr>
        <w:t>% за короткий период в два-три года.</w:t>
      </w:r>
    </w:p>
    <w:p w:rsidR="005149DC" w:rsidRDefault="005149DC" w:rsidP="005149DC">
      <w:pPr>
        <w:rPr>
          <w:lang w:eastAsia="ru-RU"/>
        </w:rPr>
      </w:pPr>
      <w:r>
        <w:rPr>
          <w:lang w:eastAsia="ru-RU"/>
        </w:rPr>
        <w:t xml:space="preserve">К середине 2023 года скачок инфляции снизился примерно до </w:t>
      </w:r>
      <w:r w:rsidR="008175DF">
        <w:rPr>
          <w:lang w:eastAsia="ru-RU"/>
        </w:rPr>
        <w:t>7,5</w:t>
      </w:r>
      <w:r>
        <w:rPr>
          <w:lang w:eastAsia="ru-RU"/>
        </w:rPr>
        <w:t>.</w:t>
      </w:r>
      <w:r w:rsidR="008175DF">
        <w:rPr>
          <w:lang w:eastAsia="ru-RU"/>
        </w:rPr>
        <w:t xml:space="preserve"> </w:t>
      </w:r>
      <w:r>
        <w:rPr>
          <w:lang w:eastAsia="ru-RU"/>
        </w:rPr>
        <w:t xml:space="preserve">С окончанием 2023 года многие потребители ожидали, что цены в продуктовых магазинах, ресторанах вернутся к </w:t>
      </w:r>
      <w:r w:rsidR="008175DF">
        <w:rPr>
          <w:lang w:eastAsia="ru-RU"/>
        </w:rPr>
        <w:t xml:space="preserve">более низким </w:t>
      </w:r>
      <w:r>
        <w:rPr>
          <w:lang w:eastAsia="ru-RU"/>
        </w:rPr>
        <w:t>уровням, однако этого не произошло.</w:t>
      </w:r>
    </w:p>
    <w:p w:rsidR="005149DC" w:rsidRDefault="005149DC" w:rsidP="005149DC">
      <w:pPr>
        <w:rPr>
          <w:lang w:eastAsia="ru-RU"/>
        </w:rPr>
      </w:pPr>
      <w:r>
        <w:rPr>
          <w:lang w:eastAsia="ru-RU"/>
        </w:rPr>
        <w:t xml:space="preserve">Это связано с тем, что уровень инфляции отражает скорость изменения цен, а не их абсолютный уровень. Например, годовой уровень инфляции в </w:t>
      </w:r>
      <w:r w:rsidR="008175DF">
        <w:rPr>
          <w:lang w:eastAsia="ru-RU"/>
        </w:rPr>
        <w:t>4</w:t>
      </w:r>
      <w:r>
        <w:rPr>
          <w:lang w:eastAsia="ru-RU"/>
        </w:rPr>
        <w:t xml:space="preserve">% означает, что цены в среднем росли на </w:t>
      </w:r>
      <w:r w:rsidR="008175DF">
        <w:rPr>
          <w:lang w:eastAsia="ru-RU"/>
        </w:rPr>
        <w:t>4</w:t>
      </w:r>
      <w:r>
        <w:rPr>
          <w:lang w:eastAsia="ru-RU"/>
        </w:rPr>
        <w:t xml:space="preserve">% в течение года, то есть к концу года цены на </w:t>
      </w:r>
      <w:r w:rsidR="008175DF">
        <w:rPr>
          <w:lang w:eastAsia="ru-RU"/>
        </w:rPr>
        <w:t>4</w:t>
      </w:r>
      <w:r>
        <w:rPr>
          <w:lang w:eastAsia="ru-RU"/>
        </w:rPr>
        <w:t>% выше, чем в начале года.</w:t>
      </w:r>
    </w:p>
    <w:p w:rsidR="005149DC" w:rsidRDefault="005149DC" w:rsidP="005149DC">
      <w:pPr>
        <w:rPr>
          <w:lang w:eastAsia="ru-RU"/>
        </w:rPr>
      </w:pPr>
      <w:r>
        <w:rPr>
          <w:lang w:eastAsia="ru-RU"/>
        </w:rPr>
        <w:t>Если в следующем году инфляция упадет до 0%, то цен</w:t>
      </w:r>
      <w:r w:rsidR="008175DF">
        <w:rPr>
          <w:lang w:eastAsia="ru-RU"/>
        </w:rPr>
        <w:t xml:space="preserve">ы </w:t>
      </w:r>
      <w:r>
        <w:rPr>
          <w:lang w:eastAsia="ru-RU"/>
        </w:rPr>
        <w:t xml:space="preserve">останутся неизменными на второй год, но все равно будут на </w:t>
      </w:r>
      <w:r w:rsidR="008175DF">
        <w:rPr>
          <w:lang w:eastAsia="ru-RU"/>
        </w:rPr>
        <w:t>4</w:t>
      </w:r>
      <w:r>
        <w:rPr>
          <w:lang w:eastAsia="ru-RU"/>
        </w:rPr>
        <w:t>% выше, чем два года назад.</w:t>
      </w:r>
    </w:p>
    <w:p w:rsidR="005149DC" w:rsidRDefault="005149DC" w:rsidP="005149DC">
      <w:pPr>
        <w:rPr>
          <w:lang w:eastAsia="ru-RU"/>
        </w:rPr>
      </w:pPr>
      <w:r>
        <w:rPr>
          <w:lang w:eastAsia="ru-RU"/>
        </w:rPr>
        <w:t>Для того чтобы цены вернулись к исходному уровню, в экономике должна произойти дефляция цен, то есть отрицательный уровень инфляции (т. е. снижение уровня цен).</w:t>
      </w:r>
    </w:p>
    <w:p w:rsidR="005149DC" w:rsidRDefault="005149DC" w:rsidP="005149DC">
      <w:pPr>
        <w:rPr>
          <w:lang w:eastAsia="ru-RU"/>
        </w:rPr>
      </w:pPr>
      <w:r>
        <w:rPr>
          <w:lang w:eastAsia="ru-RU"/>
        </w:rPr>
        <w:t>Если не будет дефляции, которая маловероятна, потребителям, к сожалению, придется мириться с более высокими ценами, связанными с резким ростом инфляции в 2021–2022 годах.</w:t>
      </w:r>
    </w:p>
    <w:p w:rsidR="008175DF" w:rsidRPr="008175DF" w:rsidRDefault="005149DC" w:rsidP="008175DF">
      <w:pPr>
        <w:pStyle w:val="4"/>
        <w:rPr>
          <w:rFonts w:eastAsiaTheme="minorHAnsi"/>
          <w:lang w:eastAsia="ru-RU"/>
        </w:rPr>
      </w:pPr>
      <w:r>
        <w:rPr>
          <w:lang w:eastAsia="ru-RU"/>
        </w:rPr>
        <w:t xml:space="preserve">9. </w:t>
      </w:r>
      <w:r w:rsidR="008175DF" w:rsidRPr="008175DF">
        <w:rPr>
          <w:rFonts w:eastAsiaTheme="minorHAnsi"/>
          <w:lang w:eastAsia="ru-RU"/>
        </w:rPr>
        <w:t xml:space="preserve">Выплата ипотеки под </w:t>
      </w:r>
      <w:r w:rsidR="008175DF">
        <w:rPr>
          <w:rFonts w:eastAsiaTheme="minorHAnsi"/>
          <w:lang w:eastAsia="ru-RU"/>
        </w:rPr>
        <w:t>6</w:t>
      </w:r>
      <w:r w:rsidR="008175DF" w:rsidRPr="008175DF">
        <w:rPr>
          <w:rFonts w:eastAsiaTheme="minorHAnsi"/>
          <w:lang w:eastAsia="ru-RU"/>
        </w:rPr>
        <w:t>% эквивалентна покупке инвестиционного пр</w:t>
      </w:r>
      <w:r w:rsidR="008175DF">
        <w:rPr>
          <w:rFonts w:eastAsiaTheme="minorHAnsi"/>
          <w:lang w:eastAsia="ru-RU"/>
        </w:rPr>
        <w:t>одукта с годовой доходностью 6%</w:t>
      </w:r>
    </w:p>
    <w:p w:rsidR="008175DF" w:rsidRPr="008175DF" w:rsidRDefault="008175DF" w:rsidP="008175DF">
      <w:pPr>
        <w:rPr>
          <w:lang w:eastAsia="ru-RU"/>
        </w:rPr>
      </w:pPr>
      <w:r w:rsidRPr="008175DF">
        <w:rPr>
          <w:lang w:eastAsia="ru-RU"/>
        </w:rPr>
        <w:t xml:space="preserve">Некоторые люди, получившие неожиданную прибыль, могут поддаться искушению выплатить оставшуюся часть ипотеки, думая, что они сэкономят </w:t>
      </w:r>
      <w:r>
        <w:rPr>
          <w:lang w:eastAsia="ru-RU"/>
        </w:rPr>
        <w:t>6</w:t>
      </w:r>
      <w:r w:rsidRPr="008175DF">
        <w:rPr>
          <w:lang w:eastAsia="ru-RU"/>
        </w:rPr>
        <w:t>% в год на процентах.</w:t>
      </w:r>
    </w:p>
    <w:p w:rsidR="008175DF" w:rsidRPr="008175DF" w:rsidRDefault="008175DF" w:rsidP="008175DF">
      <w:pPr>
        <w:rPr>
          <w:lang w:eastAsia="ru-RU"/>
        </w:rPr>
      </w:pPr>
      <w:r w:rsidRPr="008175DF">
        <w:rPr>
          <w:lang w:eastAsia="ru-RU"/>
        </w:rPr>
        <w:t xml:space="preserve">Но из-за особенностей ипотечного кредитования, когда большинство людей платят большую часть процентов в начале срока кредита, домовладелец, у которого осталось 10 лет по 30-летней ипотеке, не получит экономии в размере </w:t>
      </w:r>
      <w:r>
        <w:rPr>
          <w:lang w:eastAsia="ru-RU"/>
        </w:rPr>
        <w:t>6</w:t>
      </w:r>
      <w:r w:rsidRPr="008175DF">
        <w:rPr>
          <w:lang w:eastAsia="ru-RU"/>
        </w:rPr>
        <w:t>% годовых. Экономия может составить всего 2% или 3%.</w:t>
      </w:r>
    </w:p>
    <w:p w:rsidR="008175DF" w:rsidRPr="008175DF" w:rsidRDefault="008175DF" w:rsidP="008175DF">
      <w:pPr>
        <w:rPr>
          <w:lang w:eastAsia="ru-RU"/>
        </w:rPr>
      </w:pPr>
      <w:r w:rsidRPr="008175DF">
        <w:rPr>
          <w:lang w:eastAsia="ru-RU"/>
        </w:rPr>
        <w:t>Прежде чем использовать единовременную выплату для погашения ипотеки, рассмотрите два вопроса: финансовую гибкость и риск.</w:t>
      </w:r>
    </w:p>
    <w:p w:rsidR="008175DF" w:rsidRPr="008175DF" w:rsidRDefault="008175DF" w:rsidP="008175DF">
      <w:pPr>
        <w:rPr>
          <w:lang w:eastAsia="ru-RU"/>
        </w:rPr>
      </w:pPr>
      <w:r w:rsidRPr="008175DF">
        <w:rPr>
          <w:lang w:eastAsia="ru-RU"/>
        </w:rPr>
        <w:t>Если вы используете большую сумму денег для погашения кредита, у вас может не оказаться резерва на случай непредвиденных обстоятельств, например, проблем со здоровьем или замены печи. Насколько важна для вас финансовая гибкость?</w:t>
      </w:r>
    </w:p>
    <w:p w:rsidR="008175DF" w:rsidRDefault="008175DF" w:rsidP="008175DF">
      <w:pPr>
        <w:rPr>
          <w:iCs/>
          <w:lang w:eastAsia="ru-RU"/>
        </w:rPr>
      </w:pPr>
      <w:r w:rsidRPr="008175DF">
        <w:rPr>
          <w:lang w:eastAsia="ru-RU"/>
        </w:rPr>
        <w:lastRenderedPageBreak/>
        <w:t>И наоборот, поскольку погашение ипотеки под любую процентную ставку позволяет сэкономить деньги, при сравнении важно учитывать профиль риска инвестиций.</w:t>
      </w:r>
      <w:r w:rsidR="007676C9">
        <w:rPr>
          <w:lang w:eastAsia="ru-RU"/>
        </w:rPr>
        <w:t xml:space="preserve"> </w:t>
      </w:r>
      <w:r w:rsidRPr="008175DF">
        <w:rPr>
          <w:lang w:eastAsia="ru-RU"/>
        </w:rPr>
        <w:t xml:space="preserve">Если вы не вкладываете деньги в депозитный сертификат или </w:t>
      </w:r>
      <w:r w:rsidR="007676C9">
        <w:rPr>
          <w:lang w:eastAsia="ru-RU"/>
        </w:rPr>
        <w:t>в фонд</w:t>
      </w:r>
      <w:r w:rsidRPr="008175DF">
        <w:rPr>
          <w:lang w:eastAsia="ru-RU"/>
        </w:rPr>
        <w:t xml:space="preserve"> денежного рынка, вы потенциально принимаете на себя больший риск, чем при выплате кредита.</w:t>
      </w:r>
    </w:p>
    <w:p w:rsidR="008175DF" w:rsidRDefault="008442F5" w:rsidP="008442F5">
      <w:pPr>
        <w:pStyle w:val="4"/>
        <w:rPr>
          <w:lang w:eastAsia="ru-RU"/>
        </w:rPr>
      </w:pPr>
      <w:r>
        <w:rPr>
          <w:lang w:eastAsia="ru-RU"/>
        </w:rPr>
        <w:t>10</w:t>
      </w:r>
      <w:r w:rsidR="008175DF">
        <w:rPr>
          <w:lang w:eastAsia="ru-RU"/>
        </w:rPr>
        <w:t>. Снятие 4% от ваших пенсионных накоплений гарантирует, что у вас</w:t>
      </w:r>
      <w:r>
        <w:rPr>
          <w:lang w:eastAsia="ru-RU"/>
        </w:rPr>
        <w:t xml:space="preserve"> не закончатся деньги до смерти</w:t>
      </w:r>
    </w:p>
    <w:p w:rsidR="008175DF" w:rsidRDefault="008175DF" w:rsidP="008175DF">
      <w:pPr>
        <w:rPr>
          <w:lang w:eastAsia="ru-RU"/>
        </w:rPr>
      </w:pPr>
      <w:r>
        <w:rPr>
          <w:lang w:eastAsia="ru-RU"/>
        </w:rPr>
        <w:t>То, что многие называют правилом 4%, на самом деле не столько правило, сколько эмпирическ</w:t>
      </w:r>
      <w:r w:rsidR="002E16D9">
        <w:rPr>
          <w:lang w:eastAsia="ru-RU"/>
        </w:rPr>
        <w:t>ая</w:t>
      </w:r>
      <w:r>
        <w:rPr>
          <w:lang w:eastAsia="ru-RU"/>
        </w:rPr>
        <w:t xml:space="preserve"> </w:t>
      </w:r>
      <w:r w:rsidR="002E16D9">
        <w:rPr>
          <w:lang w:eastAsia="ru-RU"/>
        </w:rPr>
        <w:t>гипотеза</w:t>
      </w:r>
      <w:r>
        <w:rPr>
          <w:lang w:eastAsia="ru-RU"/>
        </w:rPr>
        <w:t>. В 1994 году</w:t>
      </w:r>
      <w:r w:rsidR="000A066B">
        <w:rPr>
          <w:lang w:eastAsia="ru-RU"/>
        </w:rPr>
        <w:t xml:space="preserve"> американский</w:t>
      </w:r>
      <w:r>
        <w:rPr>
          <w:lang w:eastAsia="ru-RU"/>
        </w:rPr>
        <w:t xml:space="preserve"> финансовый консультант Уильям </w:t>
      </w:r>
      <w:proofErr w:type="spellStart"/>
      <w:r>
        <w:rPr>
          <w:lang w:eastAsia="ru-RU"/>
        </w:rPr>
        <w:t>Бенген</w:t>
      </w:r>
      <w:proofErr w:type="spellEnd"/>
      <w:r>
        <w:rPr>
          <w:lang w:eastAsia="ru-RU"/>
        </w:rPr>
        <w:t xml:space="preserve"> придумал термин «правило 4%</w:t>
      </w:r>
      <w:r w:rsidR="002E16D9">
        <w:rPr>
          <w:lang w:eastAsia="ru-RU"/>
        </w:rPr>
        <w:t>»</w:t>
      </w:r>
      <w:r>
        <w:rPr>
          <w:lang w:eastAsia="ru-RU"/>
        </w:rPr>
        <w:t xml:space="preserve">, предположив, </w:t>
      </w:r>
      <w:proofErr w:type="gramStart"/>
      <w:r>
        <w:rPr>
          <w:lang w:eastAsia="ru-RU"/>
        </w:rPr>
        <w:t>что</w:t>
      </w:r>
      <w:proofErr w:type="gramEnd"/>
      <w:r>
        <w:rPr>
          <w:lang w:eastAsia="ru-RU"/>
        </w:rPr>
        <w:t xml:space="preserve"> если у вас есть портфель акций и облигаций в соотношении 50% на 50%, и вы </w:t>
      </w:r>
      <w:r w:rsidR="002E16D9">
        <w:rPr>
          <w:lang w:eastAsia="ru-RU"/>
        </w:rPr>
        <w:t>снимаете</w:t>
      </w:r>
      <w:r>
        <w:rPr>
          <w:lang w:eastAsia="ru-RU"/>
        </w:rPr>
        <w:t xml:space="preserve"> 4% в первый год, вы можете увеличивать сумму, чтобы соответствовать уровню инфляции, и вряд ли останетесь без денег до самой смерти.</w:t>
      </w:r>
    </w:p>
    <w:p w:rsidR="008175DF" w:rsidRDefault="008175DF" w:rsidP="008175DF">
      <w:pPr>
        <w:rPr>
          <w:lang w:eastAsia="ru-RU"/>
        </w:rPr>
      </w:pPr>
      <w:r>
        <w:rPr>
          <w:lang w:eastAsia="ru-RU"/>
        </w:rPr>
        <w:t xml:space="preserve">Правило </w:t>
      </w:r>
      <w:proofErr w:type="spellStart"/>
      <w:r>
        <w:rPr>
          <w:lang w:eastAsia="ru-RU"/>
        </w:rPr>
        <w:t>Бенгена</w:t>
      </w:r>
      <w:proofErr w:type="spellEnd"/>
      <w:r>
        <w:rPr>
          <w:lang w:eastAsia="ru-RU"/>
        </w:rPr>
        <w:t xml:space="preserve"> всё ещё актуально? Можно с уверенностью сказать, что оно устарело.</w:t>
      </w:r>
    </w:p>
    <w:p w:rsidR="008175DF" w:rsidRDefault="008175DF" w:rsidP="008175DF">
      <w:pPr>
        <w:rPr>
          <w:lang w:eastAsia="ru-RU"/>
        </w:rPr>
      </w:pPr>
      <w:r>
        <w:rPr>
          <w:lang w:eastAsia="ru-RU"/>
        </w:rPr>
        <w:t>Правило 4% предполагает, что доходность акций и облигаций будет аналогична долгосрочным средним показателям, что может быть верным, а может и нет.</w:t>
      </w:r>
    </w:p>
    <w:p w:rsidR="008175DF" w:rsidRDefault="00F026CB" w:rsidP="008175DF">
      <w:pPr>
        <w:rPr>
          <w:lang w:eastAsia="ru-RU"/>
        </w:rPr>
      </w:pPr>
      <w:r>
        <w:rPr>
          <w:lang w:eastAsia="ru-RU"/>
        </w:rPr>
        <w:t xml:space="preserve">По </w:t>
      </w:r>
      <w:r w:rsidRPr="00F026CB">
        <w:rPr>
          <w:highlight w:val="green"/>
          <w:lang w:eastAsia="ru-RU"/>
        </w:rPr>
        <w:t>факту</w:t>
      </w:r>
      <w:r w:rsidR="008175DF">
        <w:rPr>
          <w:lang w:eastAsia="ru-RU"/>
        </w:rPr>
        <w:t xml:space="preserve">, многие предполагают, что следующее десятилетие принесет доходность </w:t>
      </w:r>
      <w:r w:rsidR="003303FF" w:rsidRPr="003303FF">
        <w:rPr>
          <w:highlight w:val="green"/>
          <w:lang w:eastAsia="ru-RU"/>
        </w:rPr>
        <w:t>финансового</w:t>
      </w:r>
      <w:r w:rsidR="008175DF" w:rsidRPr="003303FF">
        <w:rPr>
          <w:highlight w:val="green"/>
          <w:lang w:eastAsia="ru-RU"/>
        </w:rPr>
        <w:t xml:space="preserve"> рынка</w:t>
      </w:r>
      <w:r w:rsidR="008175DF">
        <w:rPr>
          <w:lang w:eastAsia="ru-RU"/>
        </w:rPr>
        <w:t xml:space="preserve"> США ниже среднего из-за последних двух лет существенной опережающей доходности: доходность индекса S&amp;P 500 составит 23,3% в 2024 году и 24,3% в 2023 году.</w:t>
      </w:r>
    </w:p>
    <w:p w:rsidR="008175DF" w:rsidRDefault="008175DF" w:rsidP="008175DF">
      <w:pPr>
        <w:rPr>
          <w:lang w:eastAsia="ru-RU"/>
        </w:rPr>
      </w:pPr>
      <w:r>
        <w:rPr>
          <w:lang w:eastAsia="ru-RU"/>
        </w:rPr>
        <w:t xml:space="preserve">Доходность облигаций также может оказаться менее устойчивой, чем во времена </w:t>
      </w:r>
      <w:proofErr w:type="spellStart"/>
      <w:r>
        <w:rPr>
          <w:lang w:eastAsia="ru-RU"/>
        </w:rPr>
        <w:t>Бенгена</w:t>
      </w:r>
      <w:proofErr w:type="spellEnd"/>
      <w:r>
        <w:rPr>
          <w:lang w:eastAsia="ru-RU"/>
        </w:rPr>
        <w:t>, поскольку 50-летний бычий рынок облигаций США, во многом обусловленный длительным периодом падения процентных ставок, уже завершился.</w:t>
      </w:r>
    </w:p>
    <w:p w:rsidR="008175DF" w:rsidRDefault="008175DF" w:rsidP="008175DF">
      <w:pPr>
        <w:rPr>
          <w:lang w:eastAsia="ru-RU"/>
        </w:rPr>
      </w:pPr>
      <w:r>
        <w:rPr>
          <w:lang w:eastAsia="ru-RU"/>
        </w:rPr>
        <w:t>Помимо рыночной доходности и волатильности, правило 4% предполагало, что люди будут жить на пенсии всего 25–30 лет. Сегодня люди могут прожить на пенсии 40–45 лет, и правило 4% не рассчитано на такой сценарий.</w:t>
      </w:r>
    </w:p>
    <w:p w:rsidR="008175DF" w:rsidRDefault="008175DF" w:rsidP="008175DF">
      <w:pPr>
        <w:rPr>
          <w:lang w:eastAsia="ru-RU"/>
        </w:rPr>
      </w:pPr>
      <w:r>
        <w:rPr>
          <w:lang w:eastAsia="ru-RU"/>
        </w:rPr>
        <w:t>Другим ограничением правила 4% является изменчивость расходов. После выхода на пенсию расходы большинства пенсионеров значительно меняются из года в год, что может существенно сократить срок действия их сбережений.</w:t>
      </w:r>
    </w:p>
    <w:p w:rsidR="008175DF" w:rsidRDefault="008175DF" w:rsidP="008175DF">
      <w:pPr>
        <w:rPr>
          <w:lang w:eastAsia="ru-RU"/>
        </w:rPr>
      </w:pPr>
      <w:r>
        <w:rPr>
          <w:lang w:eastAsia="ru-RU"/>
        </w:rPr>
        <w:t>Если вы хотите быть уверены, что у вас достаточно денег, чтобы прожить на пенсии, лучше всего обратиться к финансовому консультанту, который поможет разработать план с учетом вашей конкретной ситуации.</w:t>
      </w:r>
    </w:p>
    <w:p w:rsidR="000A066B" w:rsidRDefault="000A066B" w:rsidP="008175DF">
      <w:pPr>
        <w:rPr>
          <w:rStyle w:val="anegp0gi0b9av8jahpyh"/>
        </w:rPr>
      </w:pPr>
      <w:r w:rsidRPr="000A066B">
        <w:rPr>
          <w:rStyle w:val="anegp0gi0b9av8jahpyh"/>
        </w:rPr>
        <w:t>Хотя некоторые базовые принципы остаются верными всегда, многие «городские легенды» в сфере финансов — не более чем мифы; по сути, они никогда не были правдой. Разумно проверять подобные утверждения, чтобы убедиться, нас</w:t>
      </w:r>
      <w:bookmarkStart w:id="0" w:name="_GoBack"/>
      <w:bookmarkEnd w:id="0"/>
      <w:r w:rsidRPr="000A066B">
        <w:rPr>
          <w:rStyle w:val="anegp0gi0b9av8jahpyh"/>
        </w:rPr>
        <w:t>колько они действительно соответствуют действительности. В противном случае вы рискуете совершить дорогостоящие ошибки.</w:t>
      </w:r>
    </w:p>
    <w:p w:rsidR="00776E0B" w:rsidRDefault="00776E0B" w:rsidP="00776E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Print" w:hAnsi="Segoe Print" w:cs="Segoe Print"/>
          <w:lang w:val="ru"/>
        </w:rPr>
      </w:pPr>
      <w:r>
        <w:rPr>
          <w:rFonts w:ascii="Segoe Print" w:hAnsi="Segoe Print" w:cs="Segoe Print"/>
          <w:lang w:val="ru"/>
        </w:rPr>
        <w:t>Обращайтесь в нашу компанию, и вы сможете получить профессиональную консультацию от наших ведущих специалистов по любым вопросам в сфере финансов, инвестиций, распоряжения капиталом.</w:t>
      </w:r>
    </w:p>
    <w:p w:rsidR="00776E0B" w:rsidRDefault="00776E0B" w:rsidP="00776E0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Print" w:hAnsi="Segoe Print" w:cs="Segoe Print"/>
          <w:lang w:val="ru"/>
        </w:rPr>
      </w:pPr>
      <w:r>
        <w:rPr>
          <w:rFonts w:ascii="Segoe Print" w:hAnsi="Segoe Print" w:cs="Segoe Print"/>
          <w:lang w:val="ru"/>
        </w:rPr>
        <w:t>Для того, чтобы более подробно узнать об образовании за рубежом, а также последних новостях на фондовых мировых рынках, пообщаться на актуальные темы, переходите на мой ТГ-канал по ссылке.</w:t>
      </w:r>
    </w:p>
    <w:p w:rsidR="00776E0B" w:rsidRDefault="00776E0B" w:rsidP="008175DF">
      <w:pPr>
        <w:rPr>
          <w:lang w:val="ru" w:eastAsia="ru-RU"/>
        </w:rPr>
      </w:pPr>
    </w:p>
    <w:p w:rsidR="004C7095" w:rsidRPr="004C7095" w:rsidRDefault="004C7095" w:rsidP="004C7095">
      <w:pPr>
        <w:rPr>
          <w:lang w:val="ru" w:eastAsia="ru-RU"/>
        </w:rPr>
      </w:pPr>
      <w:r w:rsidRPr="004C7095">
        <w:rPr>
          <w:lang w:val="ru" w:eastAsia="ru-RU"/>
        </w:rPr>
        <w:t>НАЗВАНИЕ ЗАДАНИЯ: финансовые факты</w:t>
      </w:r>
    </w:p>
    <w:p w:rsidR="004C7095" w:rsidRPr="004C7095" w:rsidRDefault="004C7095" w:rsidP="004C7095">
      <w:pPr>
        <w:rPr>
          <w:lang w:val="ru" w:eastAsia="ru-RU"/>
        </w:rPr>
      </w:pPr>
      <w:r w:rsidRPr="004C7095">
        <w:rPr>
          <w:lang w:val="ru" w:eastAsia="ru-RU"/>
        </w:rPr>
        <w:lastRenderedPageBreak/>
        <w:t xml:space="preserve">TITLE: </w:t>
      </w:r>
    </w:p>
    <w:p w:rsidR="004C7095" w:rsidRPr="004C7095" w:rsidRDefault="004C7095" w:rsidP="004C7095">
      <w:pPr>
        <w:rPr>
          <w:lang w:val="ru" w:eastAsia="ru-RU"/>
        </w:rPr>
      </w:pPr>
      <w:r w:rsidRPr="004C7095">
        <w:rPr>
          <w:lang w:val="ru" w:eastAsia="ru-RU"/>
        </w:rPr>
        <w:t xml:space="preserve">ЗАГОЛОВОК СТАТЬИ: </w:t>
      </w:r>
    </w:p>
    <w:p w:rsidR="004C7095" w:rsidRPr="004C7095" w:rsidRDefault="004C7095" w:rsidP="004C7095">
      <w:pPr>
        <w:rPr>
          <w:lang w:val="ru" w:eastAsia="ru-RU"/>
        </w:rPr>
      </w:pPr>
      <w:r w:rsidRPr="004C7095">
        <w:rPr>
          <w:lang w:val="ru" w:eastAsia="ru-RU"/>
        </w:rPr>
        <w:t xml:space="preserve">DESCRIPTION ТЕКСТА: </w:t>
      </w:r>
    </w:p>
    <w:p w:rsidR="004C7095" w:rsidRPr="004C7095" w:rsidRDefault="004C7095" w:rsidP="004C7095">
      <w:pPr>
        <w:rPr>
          <w:lang w:val="ru" w:eastAsia="ru-RU"/>
        </w:rPr>
      </w:pPr>
      <w:r w:rsidRPr="004C7095">
        <w:rPr>
          <w:lang w:val="ru" w:eastAsia="ru-RU"/>
        </w:rPr>
        <w:t>ОБЪЁМ: 2000 - 3000</w:t>
      </w:r>
    </w:p>
    <w:p w:rsidR="004C7095" w:rsidRPr="004C7095" w:rsidRDefault="004C7095" w:rsidP="004C7095">
      <w:pPr>
        <w:rPr>
          <w:lang w:val="ru" w:eastAsia="ru-RU"/>
        </w:rPr>
      </w:pPr>
      <w:r w:rsidRPr="004C7095">
        <w:rPr>
          <w:lang w:val="ru" w:eastAsia="ru-RU"/>
        </w:rPr>
        <w:t>ИСХОДНЫЕ КЛЮЧИ:</w:t>
      </w:r>
    </w:p>
    <w:p w:rsidR="004C7095" w:rsidRPr="004C7095" w:rsidRDefault="004C7095" w:rsidP="004C7095">
      <w:pPr>
        <w:rPr>
          <w:lang w:val="ru" w:eastAsia="ru-RU"/>
        </w:rPr>
      </w:pPr>
      <w:r w:rsidRPr="004C7095">
        <w:rPr>
          <w:lang w:val="ru" w:eastAsia="ru-RU"/>
        </w:rPr>
        <w:t xml:space="preserve">финансовые факты  </w:t>
      </w:r>
    </w:p>
    <w:p w:rsidR="004C7095" w:rsidRPr="004C7095" w:rsidRDefault="004C7095" w:rsidP="004C7095">
      <w:pPr>
        <w:rPr>
          <w:lang w:val="ru" w:eastAsia="ru-RU"/>
        </w:rPr>
      </w:pPr>
      <w:r w:rsidRPr="004C7095">
        <w:rPr>
          <w:lang w:val="ru" w:eastAsia="ru-RU"/>
        </w:rPr>
        <w:t xml:space="preserve">финансовый рынок факты  </w:t>
      </w:r>
    </w:p>
    <w:p w:rsidR="004C7095" w:rsidRPr="004C7095" w:rsidRDefault="004C7095" w:rsidP="004C7095">
      <w:pPr>
        <w:rPr>
          <w:lang w:val="ru" w:eastAsia="ru-RU"/>
        </w:rPr>
      </w:pPr>
      <w:r w:rsidRPr="004C7095">
        <w:rPr>
          <w:lang w:val="ru" w:eastAsia="ru-RU"/>
        </w:rPr>
        <w:t xml:space="preserve">интересный финансовый факт  </w:t>
      </w:r>
    </w:p>
    <w:p w:rsidR="004C7095" w:rsidRPr="004C7095" w:rsidRDefault="004C7095" w:rsidP="004C7095">
      <w:pPr>
        <w:rPr>
          <w:lang w:val="ru" w:eastAsia="ru-RU"/>
        </w:rPr>
      </w:pPr>
      <w:r w:rsidRPr="004C7095">
        <w:rPr>
          <w:lang w:val="ru" w:eastAsia="ru-RU"/>
        </w:rPr>
        <w:t xml:space="preserve">интересные финансовые факты  </w:t>
      </w:r>
    </w:p>
    <w:p w:rsidR="004C7095" w:rsidRPr="004C7095" w:rsidRDefault="004C7095" w:rsidP="004C7095">
      <w:pPr>
        <w:rPr>
          <w:lang w:val="ru" w:eastAsia="ru-RU"/>
        </w:rPr>
      </w:pPr>
      <w:r w:rsidRPr="004C7095">
        <w:rPr>
          <w:lang w:val="ru" w:eastAsia="ru-RU"/>
        </w:rPr>
        <w:t xml:space="preserve">факты о финансовом рынке  </w:t>
      </w:r>
    </w:p>
    <w:p w:rsidR="004C7095" w:rsidRPr="004C7095" w:rsidRDefault="004C7095" w:rsidP="004C7095">
      <w:pPr>
        <w:rPr>
          <w:lang w:val="ru" w:eastAsia="ru-RU"/>
        </w:rPr>
      </w:pPr>
      <w:r w:rsidRPr="004C7095">
        <w:rPr>
          <w:lang w:val="ru" w:eastAsia="ru-RU"/>
        </w:rPr>
        <w:t xml:space="preserve">факты о финансовых рынках  </w:t>
      </w:r>
    </w:p>
    <w:p w:rsidR="004C7095" w:rsidRPr="004C7095" w:rsidRDefault="004C7095" w:rsidP="004C7095">
      <w:pPr>
        <w:rPr>
          <w:lang w:val="ru" w:eastAsia="ru-RU"/>
        </w:rPr>
      </w:pPr>
      <w:r w:rsidRPr="004C7095">
        <w:rPr>
          <w:lang w:val="ru" w:eastAsia="ru-RU"/>
        </w:rPr>
        <w:t xml:space="preserve">интересные факты финансовой грамотности  </w:t>
      </w:r>
    </w:p>
    <w:p w:rsidR="004C7095" w:rsidRPr="004C7095" w:rsidRDefault="004C7095" w:rsidP="004C7095">
      <w:pPr>
        <w:rPr>
          <w:lang w:val="ru" w:eastAsia="ru-RU"/>
        </w:rPr>
      </w:pPr>
      <w:r w:rsidRPr="004C7095">
        <w:rPr>
          <w:lang w:val="ru" w:eastAsia="ru-RU"/>
        </w:rPr>
        <w:t xml:space="preserve">необычные финансовые факты  </w:t>
      </w:r>
    </w:p>
    <w:p w:rsidR="004C7095" w:rsidRPr="004C7095" w:rsidRDefault="004C7095" w:rsidP="004C7095">
      <w:pPr>
        <w:rPr>
          <w:lang w:val="ru" w:eastAsia="ru-RU"/>
        </w:rPr>
      </w:pPr>
      <w:r w:rsidRPr="004C7095">
        <w:rPr>
          <w:lang w:val="ru" w:eastAsia="ru-RU"/>
        </w:rPr>
        <w:t xml:space="preserve">исторические финансовые факты  </w:t>
      </w:r>
    </w:p>
    <w:p w:rsidR="004C7095" w:rsidRPr="004C7095" w:rsidRDefault="004C7095" w:rsidP="004C7095">
      <w:pPr>
        <w:rPr>
          <w:lang w:val="ru" w:eastAsia="ru-RU"/>
        </w:rPr>
      </w:pPr>
      <w:r w:rsidRPr="004C7095">
        <w:rPr>
          <w:lang w:val="ru" w:eastAsia="ru-RU"/>
        </w:rPr>
        <w:t xml:space="preserve">факты о финансовой грамотности  </w:t>
      </w:r>
    </w:p>
    <w:p w:rsidR="004C7095" w:rsidRPr="004C7095" w:rsidRDefault="004C7095" w:rsidP="004C7095">
      <w:pPr>
        <w:rPr>
          <w:lang w:val="ru" w:eastAsia="ru-RU"/>
        </w:rPr>
      </w:pPr>
      <w:r w:rsidRPr="004C7095">
        <w:rPr>
          <w:lang w:val="ru" w:eastAsia="ru-RU"/>
        </w:rPr>
        <w:t xml:space="preserve">факты про финансовую грамотность  </w:t>
      </w:r>
    </w:p>
    <w:p w:rsidR="004C7095" w:rsidRPr="004C7095" w:rsidRDefault="004C7095" w:rsidP="004C7095">
      <w:pPr>
        <w:rPr>
          <w:lang w:val="ru" w:eastAsia="ru-RU"/>
        </w:rPr>
      </w:pPr>
      <w:r w:rsidRPr="004C7095">
        <w:rPr>
          <w:lang w:val="ru" w:eastAsia="ru-RU"/>
        </w:rPr>
        <w:t xml:space="preserve">финансовая аналитика интересные факты  </w:t>
      </w:r>
    </w:p>
    <w:p w:rsidR="004C7095" w:rsidRPr="004C7095" w:rsidRDefault="004C7095" w:rsidP="004C7095">
      <w:pPr>
        <w:rPr>
          <w:lang w:val="ru" w:eastAsia="ru-RU"/>
        </w:rPr>
      </w:pPr>
      <w:r w:rsidRPr="004C7095">
        <w:rPr>
          <w:lang w:val="ru" w:eastAsia="ru-RU"/>
        </w:rPr>
        <w:t xml:space="preserve">интересные факты о финансовых профессиях  </w:t>
      </w:r>
    </w:p>
    <w:p w:rsidR="004C7095" w:rsidRPr="004C7095" w:rsidRDefault="004C7095" w:rsidP="004C7095">
      <w:pPr>
        <w:rPr>
          <w:lang w:val="ru" w:eastAsia="ru-RU"/>
        </w:rPr>
      </w:pPr>
      <w:r w:rsidRPr="004C7095">
        <w:rPr>
          <w:lang w:val="ru" w:eastAsia="ru-RU"/>
        </w:rPr>
        <w:t>ПЛАН СТАТЬИ:</w:t>
      </w:r>
    </w:p>
    <w:p w:rsidR="004C7095" w:rsidRPr="004C7095" w:rsidRDefault="004C7095" w:rsidP="004C7095">
      <w:pPr>
        <w:rPr>
          <w:lang w:val="ru" w:eastAsia="ru-RU"/>
        </w:rPr>
      </w:pPr>
      <w:r w:rsidRPr="004C7095">
        <w:rPr>
          <w:lang w:val="ru" w:eastAsia="ru-RU"/>
        </w:rPr>
        <w:t>Введение в тему ()</w:t>
      </w:r>
    </w:p>
    <w:p w:rsidR="004C7095" w:rsidRPr="004C7095" w:rsidRDefault="004C7095" w:rsidP="004C7095">
      <w:pPr>
        <w:rPr>
          <w:lang w:val="ru" w:eastAsia="ru-RU"/>
        </w:rPr>
      </w:pPr>
      <w:r w:rsidRPr="004C7095">
        <w:rPr>
          <w:lang w:val="ru" w:eastAsia="ru-RU"/>
        </w:rPr>
        <w:t>НЕРАСПРЕДЕЛЕННЫЕ КЛЮЧИ:</w:t>
      </w:r>
    </w:p>
    <w:p w:rsidR="004C7095" w:rsidRPr="004C7095" w:rsidRDefault="004C7095" w:rsidP="004C7095">
      <w:pPr>
        <w:rPr>
          <w:lang w:val="ru" w:eastAsia="ru-RU"/>
        </w:rPr>
      </w:pPr>
      <w:r w:rsidRPr="004C7095">
        <w:rPr>
          <w:lang w:val="ru" w:eastAsia="ru-RU"/>
        </w:rPr>
        <w:t>финансовые факты (1) Точное вхождение</w:t>
      </w:r>
    </w:p>
    <w:p w:rsidR="004C7095" w:rsidRPr="004C7095" w:rsidRDefault="004C7095" w:rsidP="004C7095">
      <w:pPr>
        <w:rPr>
          <w:lang w:val="ru" w:eastAsia="ru-RU"/>
        </w:rPr>
      </w:pPr>
      <w:r w:rsidRPr="004C7095">
        <w:rPr>
          <w:lang w:val="ru" w:eastAsia="ru-RU"/>
        </w:rPr>
        <w:t>финансовый рынок (1) (факты) Дополнительное слово</w:t>
      </w:r>
    </w:p>
    <w:p w:rsidR="004C7095" w:rsidRPr="004C7095" w:rsidRDefault="004C7095" w:rsidP="004C7095">
      <w:pPr>
        <w:rPr>
          <w:lang w:val="ru" w:eastAsia="ru-RU"/>
        </w:rPr>
      </w:pPr>
      <w:r w:rsidRPr="004C7095">
        <w:rPr>
          <w:lang w:val="ru" w:eastAsia="ru-RU"/>
        </w:rPr>
        <w:t>интересный (1) (финансовый, факт) Дополнительное слово</w:t>
      </w:r>
    </w:p>
    <w:p w:rsidR="004C7095" w:rsidRPr="004C7095" w:rsidRDefault="004C7095" w:rsidP="004C7095">
      <w:pPr>
        <w:rPr>
          <w:lang w:val="ru" w:eastAsia="ru-RU"/>
        </w:rPr>
      </w:pPr>
      <w:r w:rsidRPr="004C7095">
        <w:rPr>
          <w:lang w:val="ru" w:eastAsia="ru-RU"/>
        </w:rPr>
        <w:t>интересные (1) (финансовые, факты) Дополнительное слово</w:t>
      </w:r>
    </w:p>
    <w:p w:rsidR="004C7095" w:rsidRPr="004C7095" w:rsidRDefault="004C7095" w:rsidP="004C7095">
      <w:pPr>
        <w:rPr>
          <w:lang w:val="ru" w:eastAsia="ru-RU"/>
        </w:rPr>
      </w:pPr>
      <w:r w:rsidRPr="004C7095">
        <w:rPr>
          <w:lang w:val="ru" w:eastAsia="ru-RU"/>
        </w:rPr>
        <w:t>финансовом рынке (1) (факты) Дополнительное слово</w:t>
      </w:r>
    </w:p>
    <w:p w:rsidR="004C7095" w:rsidRPr="004C7095" w:rsidRDefault="004C7095" w:rsidP="004C7095">
      <w:pPr>
        <w:rPr>
          <w:lang w:val="ru" w:eastAsia="ru-RU"/>
        </w:rPr>
      </w:pPr>
      <w:r w:rsidRPr="004C7095">
        <w:rPr>
          <w:lang w:val="ru" w:eastAsia="ru-RU"/>
        </w:rPr>
        <w:t>финансовых рынках (1) (факты) Дополнительное слово</w:t>
      </w:r>
    </w:p>
    <w:p w:rsidR="004C7095" w:rsidRPr="004C7095" w:rsidRDefault="004C7095" w:rsidP="004C7095">
      <w:pPr>
        <w:rPr>
          <w:lang w:val="ru" w:eastAsia="ru-RU"/>
        </w:rPr>
      </w:pPr>
      <w:r w:rsidRPr="004C7095">
        <w:rPr>
          <w:lang w:val="ru" w:eastAsia="ru-RU"/>
        </w:rPr>
        <w:t>о финансовой грамотности (1) (факты) Дополнительное слово</w:t>
      </w:r>
    </w:p>
    <w:p w:rsidR="004C7095" w:rsidRPr="004C7095" w:rsidRDefault="004C7095" w:rsidP="004C7095">
      <w:pPr>
        <w:rPr>
          <w:lang w:val="ru" w:eastAsia="ru-RU"/>
        </w:rPr>
      </w:pPr>
      <w:r w:rsidRPr="004C7095">
        <w:rPr>
          <w:lang w:val="ru" w:eastAsia="ru-RU"/>
        </w:rPr>
        <w:t>факт (1) Дополнительное слово</w:t>
      </w:r>
    </w:p>
    <w:p w:rsidR="004C7095" w:rsidRPr="004C7095" w:rsidRDefault="004C7095" w:rsidP="004C7095">
      <w:pPr>
        <w:rPr>
          <w:lang w:val="ru" w:eastAsia="ru-RU"/>
        </w:rPr>
      </w:pPr>
      <w:r w:rsidRPr="004C7095">
        <w:rPr>
          <w:lang w:val="ru" w:eastAsia="ru-RU"/>
        </w:rPr>
        <w:t>грамотность (1) Дополнительное слово</w:t>
      </w:r>
    </w:p>
    <w:p w:rsidR="004C7095" w:rsidRPr="004C7095" w:rsidRDefault="004C7095" w:rsidP="004C7095">
      <w:pPr>
        <w:rPr>
          <w:lang w:val="ru" w:eastAsia="ru-RU"/>
        </w:rPr>
      </w:pPr>
      <w:r w:rsidRPr="004C7095">
        <w:rPr>
          <w:lang w:val="ru" w:eastAsia="ru-RU"/>
        </w:rPr>
        <w:t>необычный (1) Дополнительное слово</w:t>
      </w:r>
    </w:p>
    <w:p w:rsidR="004C7095" w:rsidRPr="004C7095" w:rsidRDefault="004C7095" w:rsidP="004C7095">
      <w:pPr>
        <w:rPr>
          <w:lang w:val="ru" w:eastAsia="ru-RU"/>
        </w:rPr>
      </w:pPr>
      <w:r w:rsidRPr="004C7095">
        <w:rPr>
          <w:lang w:val="ru" w:eastAsia="ru-RU"/>
        </w:rPr>
        <w:t>исторический (1) Дополнительное слово</w:t>
      </w:r>
    </w:p>
    <w:p w:rsidR="004C7095" w:rsidRDefault="004C7095" w:rsidP="004C7095">
      <w:pPr>
        <w:rPr>
          <w:lang w:val="ru" w:eastAsia="ru-RU"/>
        </w:rPr>
      </w:pPr>
      <w:r w:rsidRPr="004C7095">
        <w:rPr>
          <w:lang w:val="ru" w:eastAsia="ru-RU"/>
        </w:rPr>
        <w:lastRenderedPageBreak/>
        <w:t>профессия (1) Дополнительное слово</w:t>
      </w:r>
    </w:p>
    <w:tbl>
      <w:tblPr>
        <w:tblW w:w="7799" w:type="dxa"/>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3686"/>
        <w:gridCol w:w="4113"/>
      </w:tblGrid>
      <w:tr w:rsidR="00455BA1" w:rsidRPr="00455BA1" w:rsidTr="00455BA1">
        <w:trPr>
          <w:tblCellSpacing w:w="7" w:type="dxa"/>
        </w:trPr>
        <w:tc>
          <w:tcPr>
            <w:tcW w:w="3665" w:type="dxa"/>
            <w:shd w:val="clear" w:color="auto" w:fill="90B557"/>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b/>
                <w:bCs/>
                <w:color w:val="FFFFFF"/>
                <w:sz w:val="20"/>
                <w:szCs w:val="20"/>
                <w:lang w:eastAsia="ru-RU"/>
              </w:rPr>
            </w:pPr>
            <w:r w:rsidRPr="00455BA1">
              <w:rPr>
                <w:rFonts w:ascii="Trebuchet MS" w:eastAsia="Times New Roman" w:hAnsi="Trebuchet MS" w:cs="Times New Roman"/>
                <w:b/>
                <w:bCs/>
                <w:color w:val="FFFFFF"/>
                <w:sz w:val="20"/>
                <w:szCs w:val="20"/>
                <w:lang w:eastAsia="ru-RU"/>
              </w:rPr>
              <w:t>Наименование показателя</w:t>
            </w:r>
          </w:p>
        </w:tc>
        <w:tc>
          <w:tcPr>
            <w:tcW w:w="4092" w:type="dxa"/>
            <w:shd w:val="clear" w:color="auto" w:fill="90B557"/>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b/>
                <w:bCs/>
                <w:color w:val="FFFFFF"/>
                <w:sz w:val="20"/>
                <w:szCs w:val="20"/>
                <w:lang w:eastAsia="ru-RU"/>
              </w:rPr>
            </w:pPr>
            <w:r w:rsidRPr="00455BA1">
              <w:rPr>
                <w:rFonts w:ascii="Trebuchet MS" w:eastAsia="Times New Roman" w:hAnsi="Trebuchet MS" w:cs="Times New Roman"/>
                <w:b/>
                <w:bCs/>
                <w:color w:val="FFFFFF"/>
                <w:sz w:val="20"/>
                <w:szCs w:val="20"/>
                <w:lang w:eastAsia="ru-RU"/>
              </w:rPr>
              <w:t>Значение</w:t>
            </w:r>
          </w:p>
        </w:tc>
      </w:tr>
      <w:tr w:rsidR="00455BA1" w:rsidRPr="00455BA1" w:rsidTr="00455BA1">
        <w:trPr>
          <w:tblCellSpacing w:w="7" w:type="dxa"/>
        </w:trPr>
        <w:tc>
          <w:tcPr>
            <w:tcW w:w="3665"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Количество символов</w:t>
            </w:r>
          </w:p>
        </w:tc>
        <w:tc>
          <w:tcPr>
            <w:tcW w:w="0" w:type="auto"/>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10157</w:t>
            </w:r>
          </w:p>
        </w:tc>
      </w:tr>
      <w:tr w:rsidR="00455BA1" w:rsidRPr="00455BA1" w:rsidTr="00455BA1">
        <w:trPr>
          <w:tblCellSpacing w:w="7" w:type="dxa"/>
        </w:trPr>
        <w:tc>
          <w:tcPr>
            <w:tcW w:w="3665"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Академическая тошнота документа</w:t>
            </w:r>
          </w:p>
        </w:tc>
        <w:tc>
          <w:tcPr>
            <w:tcW w:w="0" w:type="auto"/>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6.3 %</w:t>
            </w:r>
          </w:p>
        </w:tc>
      </w:tr>
    </w:tbl>
    <w:p w:rsidR="00455BA1" w:rsidRDefault="00455BA1" w:rsidP="008175DF">
      <w:pPr>
        <w:rPr>
          <w:lang w:val="ru" w:eastAsia="ru-RU"/>
        </w:rPr>
      </w:pPr>
    </w:p>
    <w:tbl>
      <w:tblPr>
        <w:tblW w:w="7797" w:type="dxa"/>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2410"/>
        <w:gridCol w:w="2552"/>
        <w:gridCol w:w="2835"/>
      </w:tblGrid>
      <w:tr w:rsidR="00455BA1" w:rsidRPr="00455BA1" w:rsidTr="00455BA1">
        <w:trPr>
          <w:tblCellSpacing w:w="7" w:type="dxa"/>
        </w:trPr>
        <w:tc>
          <w:tcPr>
            <w:tcW w:w="2389" w:type="dxa"/>
            <w:shd w:val="clear" w:color="auto" w:fill="90B557"/>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b/>
                <w:bCs/>
                <w:color w:val="FFFFFF"/>
                <w:sz w:val="20"/>
                <w:szCs w:val="20"/>
                <w:lang w:eastAsia="ru-RU"/>
              </w:rPr>
            </w:pPr>
            <w:r w:rsidRPr="00455BA1">
              <w:rPr>
                <w:rFonts w:ascii="Trebuchet MS" w:eastAsia="Times New Roman" w:hAnsi="Trebuchet MS" w:cs="Times New Roman"/>
                <w:b/>
                <w:bCs/>
                <w:color w:val="FFFFFF"/>
                <w:sz w:val="20"/>
                <w:szCs w:val="20"/>
                <w:lang w:eastAsia="ru-RU"/>
              </w:rPr>
              <w:t>Фраза/слово</w:t>
            </w:r>
          </w:p>
        </w:tc>
        <w:tc>
          <w:tcPr>
            <w:tcW w:w="2538" w:type="dxa"/>
            <w:shd w:val="clear" w:color="auto" w:fill="90B557"/>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b/>
                <w:bCs/>
                <w:color w:val="FFFFFF"/>
                <w:sz w:val="20"/>
                <w:szCs w:val="20"/>
                <w:lang w:eastAsia="ru-RU"/>
              </w:rPr>
            </w:pPr>
            <w:r w:rsidRPr="00455BA1">
              <w:rPr>
                <w:rFonts w:ascii="Trebuchet MS" w:eastAsia="Times New Roman" w:hAnsi="Trebuchet MS" w:cs="Times New Roman"/>
                <w:b/>
                <w:bCs/>
                <w:color w:val="FFFFFF"/>
                <w:sz w:val="20"/>
                <w:szCs w:val="20"/>
                <w:lang w:eastAsia="ru-RU"/>
              </w:rPr>
              <w:t>Количество</w:t>
            </w:r>
          </w:p>
        </w:tc>
        <w:tc>
          <w:tcPr>
            <w:tcW w:w="2814" w:type="dxa"/>
            <w:shd w:val="clear" w:color="auto" w:fill="90B557"/>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b/>
                <w:bCs/>
                <w:color w:val="FFFFFF"/>
                <w:sz w:val="20"/>
                <w:szCs w:val="20"/>
                <w:lang w:eastAsia="ru-RU"/>
              </w:rPr>
            </w:pPr>
            <w:r w:rsidRPr="00455BA1">
              <w:rPr>
                <w:rFonts w:ascii="Trebuchet MS" w:eastAsia="Times New Roman" w:hAnsi="Trebuchet MS" w:cs="Times New Roman"/>
                <w:b/>
                <w:bCs/>
                <w:color w:val="FFFFFF"/>
                <w:sz w:val="20"/>
                <w:szCs w:val="20"/>
                <w:lang w:eastAsia="ru-RU"/>
              </w:rPr>
              <w:t>Частота, %</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облигация</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19</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1.41</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доходность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1.04</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цена</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1.04</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актив</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12</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0.89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инфляция</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12</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0.89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может</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12</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0.89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много</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10</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0.74</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править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10</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0.74</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уровень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10</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0.74</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финансовый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9</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0.67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акция</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8</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0.59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рынок</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8</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0.59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смерть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8</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0.59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многий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7</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0.52</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период</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7</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0.52</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бенефициар</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6</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0.45</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высокий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6</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0.45</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составить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6</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0.45</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proofErr w:type="spellStart"/>
            <w:r w:rsidRPr="00455BA1">
              <w:rPr>
                <w:rFonts w:ascii="Trebuchet MS" w:eastAsia="Times New Roman" w:hAnsi="Trebuchet MS" w:cs="Times New Roman"/>
                <w:color w:val="000000"/>
                <w:sz w:val="20"/>
                <w:szCs w:val="20"/>
                <w:lang w:eastAsia="ru-RU"/>
              </w:rPr>
              <w:t>сша</w:t>
            </w:r>
            <w:proofErr w:type="spellEnd"/>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6</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0.45</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уровню инфляции</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6</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0.45 / 0.89</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акций облигаций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 / 0.74</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ваш</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lastRenderedPageBreak/>
              <w:t>завещание</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ипотека</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остаться</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потребитель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процентный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рост</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также</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фонд</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5</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0.37</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большинство</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выплата</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высокодоходный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годовой</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индекс</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направление</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некоторые</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пенсия</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r w:rsidR="00455BA1" w:rsidRPr="00455BA1" w:rsidTr="00455BA1">
        <w:trPr>
          <w:tblCellSpacing w:w="7" w:type="dxa"/>
        </w:trPr>
        <w:tc>
          <w:tcPr>
            <w:tcW w:w="2389"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портфель</w:t>
            </w:r>
          </w:p>
        </w:tc>
        <w:tc>
          <w:tcPr>
            <w:tcW w:w="2538"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4</w:t>
            </w:r>
          </w:p>
        </w:tc>
        <w:tc>
          <w:tcPr>
            <w:tcW w:w="2814" w:type="dxa"/>
            <w:shd w:val="clear" w:color="auto" w:fill="EFEFEF"/>
            <w:tcMar>
              <w:top w:w="15" w:type="dxa"/>
              <w:left w:w="75" w:type="dxa"/>
              <w:bottom w:w="15" w:type="dxa"/>
              <w:right w:w="75" w:type="dxa"/>
            </w:tcMar>
            <w:vAlign w:val="center"/>
            <w:hideMark/>
          </w:tcPr>
          <w:p w:rsidR="00455BA1" w:rsidRPr="00455BA1" w:rsidRDefault="00455BA1" w:rsidP="00455BA1">
            <w:pPr>
              <w:spacing w:after="240" w:line="240" w:lineRule="auto"/>
              <w:jc w:val="center"/>
              <w:rPr>
                <w:rFonts w:ascii="Trebuchet MS" w:eastAsia="Times New Roman" w:hAnsi="Trebuchet MS" w:cs="Times New Roman"/>
                <w:color w:val="000000"/>
                <w:sz w:val="20"/>
                <w:szCs w:val="20"/>
                <w:lang w:eastAsia="ru-RU"/>
              </w:rPr>
            </w:pPr>
            <w:r w:rsidRPr="00455BA1">
              <w:rPr>
                <w:rFonts w:ascii="Trebuchet MS" w:eastAsia="Times New Roman" w:hAnsi="Trebuchet MS" w:cs="Times New Roman"/>
                <w:color w:val="000000"/>
                <w:sz w:val="20"/>
                <w:szCs w:val="20"/>
                <w:lang w:eastAsia="ru-RU"/>
              </w:rPr>
              <w:t>0.30</w:t>
            </w:r>
          </w:p>
        </w:tc>
      </w:tr>
    </w:tbl>
    <w:p w:rsidR="00455BA1" w:rsidRPr="00776E0B" w:rsidRDefault="00455BA1" w:rsidP="008175DF">
      <w:pPr>
        <w:rPr>
          <w:lang w:val="ru" w:eastAsia="ru-RU"/>
        </w:rPr>
      </w:pPr>
    </w:p>
    <w:p w:rsidR="005149DC" w:rsidRPr="005149DC" w:rsidRDefault="005149DC" w:rsidP="005149DC">
      <w:pPr>
        <w:pStyle w:val="1"/>
        <w:rPr>
          <w:rFonts w:eastAsia="Times New Roman"/>
          <w:lang w:val="en-US" w:eastAsia="ru-RU"/>
        </w:rPr>
      </w:pPr>
      <w:r w:rsidRPr="005149DC">
        <w:rPr>
          <w:rFonts w:eastAsia="Times New Roman"/>
          <w:lang w:val="en-US" w:eastAsia="ru-RU"/>
        </w:rPr>
        <w:t>Financial Fact vs Fiction: Why Inflation Is Lower, But Prices Are Not</w:t>
      </w:r>
    </w:p>
    <w:p w:rsidR="005149DC" w:rsidRDefault="005149DC" w:rsidP="005149DC">
      <w:pPr>
        <w:rPr>
          <w:lang w:val="en-US" w:eastAsia="ru-RU"/>
        </w:rPr>
      </w:pPr>
      <w:r w:rsidRPr="005149DC">
        <w:rPr>
          <w:lang w:val="en-US" w:eastAsia="ru-RU"/>
        </w:rPr>
        <w:t>https://www.kiplinger.com/personal-finance/why-inflation-is-lower-but-prices-are-not</w:t>
      </w:r>
    </w:p>
    <w:p w:rsidR="005149DC" w:rsidRPr="005149DC" w:rsidRDefault="005149DC" w:rsidP="005149DC">
      <w:pPr>
        <w:rPr>
          <w:lang w:val="en-US" w:eastAsia="ru-RU"/>
        </w:rPr>
      </w:pPr>
      <w:r w:rsidRPr="005149DC">
        <w:rPr>
          <w:lang w:val="en-US" w:eastAsia="ru-RU"/>
        </w:rPr>
        <w:t>Do you think bonds protect you from stock losses? Are you confident your assets will go to your intended heirs if all you have is a will? Think again — and read on for other myths that could be leading you astray.</w:t>
      </w:r>
    </w:p>
    <w:p w:rsidR="005149DC" w:rsidRPr="005149DC" w:rsidRDefault="005149DC" w:rsidP="005149DC">
      <w:pPr>
        <w:pStyle w:val="a3"/>
        <w:shd w:val="clear" w:color="auto" w:fill="FFFFFF"/>
        <w:spacing w:before="0" w:beforeAutospacing="0" w:after="300" w:afterAutospacing="0" w:line="450" w:lineRule="atLeast"/>
        <w:textAlignment w:val="baseline"/>
        <w:rPr>
          <w:color w:val="333333"/>
          <w:sz w:val="27"/>
          <w:szCs w:val="27"/>
          <w:lang w:val="en-US"/>
        </w:rPr>
      </w:pPr>
      <w:r w:rsidRPr="005149DC">
        <w:rPr>
          <w:color w:val="333333"/>
          <w:sz w:val="27"/>
          <w:szCs w:val="27"/>
          <w:lang w:val="en-US"/>
        </w:rPr>
        <w:t>Have you ever heard one of your relatives or friends opine about their favorite investment or way to reduce income taxes and wonder to yourself: "Is this really true?"</w:t>
      </w:r>
    </w:p>
    <w:p w:rsidR="005149DC" w:rsidRPr="005149DC" w:rsidRDefault="005149DC" w:rsidP="005149DC">
      <w:pPr>
        <w:pStyle w:val="a3"/>
        <w:shd w:val="clear" w:color="auto" w:fill="FFFFFF"/>
        <w:spacing w:before="0" w:beforeAutospacing="0" w:after="300" w:afterAutospacing="0" w:line="450" w:lineRule="atLeast"/>
        <w:textAlignment w:val="baseline"/>
        <w:rPr>
          <w:color w:val="333333"/>
          <w:sz w:val="27"/>
          <w:szCs w:val="27"/>
          <w:lang w:val="en-US"/>
        </w:rPr>
      </w:pPr>
      <w:r w:rsidRPr="005149DC">
        <w:rPr>
          <w:color w:val="333333"/>
          <w:sz w:val="27"/>
          <w:szCs w:val="27"/>
          <w:lang w:val="en-US"/>
        </w:rPr>
        <w:t>This series of 20 most-common financial myths might help you sort out the fact from fiction, or "urban legends," when it comes to investing and consumer finance.</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lastRenderedPageBreak/>
        <w:t>Without further ado, here are myths 11-15:</w:t>
      </w:r>
    </w:p>
    <w:p w:rsidR="005149DC" w:rsidRPr="005149DC" w:rsidRDefault="005149DC" w:rsidP="005149DC">
      <w:pPr>
        <w:shd w:val="clear" w:color="auto" w:fill="FFFFFF"/>
        <w:spacing w:after="75" w:line="480" w:lineRule="atLeast"/>
        <w:textAlignment w:val="baseline"/>
        <w:outlineLvl w:val="1"/>
        <w:rPr>
          <w:rFonts w:ascii="Arial" w:eastAsia="Times New Roman" w:hAnsi="Arial" w:cs="Arial"/>
          <w:b/>
          <w:bCs/>
          <w:color w:val="333333"/>
          <w:sz w:val="48"/>
          <w:szCs w:val="48"/>
          <w:lang w:val="en-US" w:eastAsia="ru-RU"/>
        </w:rPr>
      </w:pPr>
      <w:r w:rsidRPr="005149DC">
        <w:rPr>
          <w:rFonts w:ascii="Arial" w:eastAsia="Times New Roman" w:hAnsi="Arial" w:cs="Arial"/>
          <w:b/>
          <w:bCs/>
          <w:color w:val="333333"/>
          <w:sz w:val="48"/>
          <w:szCs w:val="48"/>
          <w:lang w:val="en-US" w:eastAsia="ru-RU"/>
        </w:rPr>
        <w:t>11. Adding bonds to a stock-oriented portfolio protects my downside during market sell-offs.</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At times, bonds do move inversely with stocks, so when stocks are selling off, bonds may rise in value to cushion overall returns in a balanced portfolio.</w:t>
      </w:r>
    </w:p>
    <w:p w:rsidR="005149DC" w:rsidRPr="005149DC" w:rsidRDefault="005149DC" w:rsidP="005149DC">
      <w:pPr>
        <w:pStyle w:val="a3"/>
        <w:shd w:val="clear" w:color="auto" w:fill="FFFFFF"/>
        <w:spacing w:before="0" w:beforeAutospacing="0" w:after="300" w:afterAutospacing="0" w:line="450" w:lineRule="atLeast"/>
        <w:textAlignment w:val="baseline"/>
        <w:rPr>
          <w:color w:val="333333"/>
          <w:sz w:val="27"/>
          <w:szCs w:val="27"/>
          <w:lang w:val="en-US"/>
        </w:rPr>
      </w:pPr>
      <w:proofErr w:type="gramStart"/>
      <w:r w:rsidRPr="005149DC">
        <w:rPr>
          <w:color w:val="333333"/>
          <w:sz w:val="27"/>
          <w:szCs w:val="27"/>
          <w:lang w:val="en-US"/>
        </w:rPr>
        <w:t>But</w:t>
      </w:r>
      <w:proofErr w:type="gramEnd"/>
      <w:r w:rsidRPr="005149DC">
        <w:rPr>
          <w:color w:val="333333"/>
          <w:sz w:val="27"/>
          <w:szCs w:val="27"/>
          <w:lang w:val="en-US"/>
        </w:rPr>
        <w:t xml:space="preserve"> that isn't always the case, and, in fact, stocks and bonds have moved in the same direction many times recently, which is what practitioners refer to as positive correlation.</w:t>
      </w:r>
    </w:p>
    <w:p w:rsidR="005149DC" w:rsidRPr="005149DC" w:rsidRDefault="005149DC" w:rsidP="005149DC">
      <w:pPr>
        <w:pStyle w:val="a3"/>
        <w:shd w:val="clear" w:color="auto" w:fill="FFFFFF"/>
        <w:spacing w:before="0" w:beforeAutospacing="0" w:after="0" w:afterAutospacing="0" w:line="450" w:lineRule="atLeast"/>
        <w:textAlignment w:val="baseline"/>
        <w:rPr>
          <w:color w:val="333333"/>
          <w:sz w:val="27"/>
          <w:szCs w:val="27"/>
          <w:lang w:val="en-US"/>
        </w:rPr>
      </w:pPr>
      <w:r w:rsidRPr="005149DC">
        <w:rPr>
          <w:color w:val="333333"/>
          <w:sz w:val="27"/>
          <w:szCs w:val="27"/>
          <w:lang w:val="en-US"/>
        </w:rPr>
        <w:t>This occurred in the 2022 calendar year, which was damaging to the traditional </w:t>
      </w:r>
      <w:hyperlink r:id="rId4" w:history="1">
        <w:r w:rsidRPr="005149DC">
          <w:rPr>
            <w:rStyle w:val="a4"/>
            <w:rFonts w:ascii="inherit" w:hAnsi="inherit"/>
            <w:sz w:val="27"/>
            <w:szCs w:val="27"/>
            <w:bdr w:val="none" w:sz="0" w:space="0" w:color="auto" w:frame="1"/>
            <w:lang w:val="en-US"/>
          </w:rPr>
          <w:t>60/40 stock/bond portfolio</w:t>
        </w:r>
      </w:hyperlink>
      <w:r w:rsidRPr="005149DC">
        <w:rPr>
          <w:color w:val="333333"/>
          <w:sz w:val="27"/>
          <w:szCs w:val="27"/>
          <w:lang w:val="en-US"/>
        </w:rPr>
        <w:t> because the S&amp;P 500 Index experienced an 18.1% loss, and the Bloomberg US Aggregate Bond Index lost 13.0%, according to </w:t>
      </w:r>
      <w:hyperlink r:id="rId5" w:tgtFrame="_blank" w:history="1">
        <w:r w:rsidRPr="005149DC">
          <w:rPr>
            <w:rStyle w:val="a4"/>
            <w:rFonts w:ascii="inherit" w:hAnsi="inherit"/>
            <w:sz w:val="27"/>
            <w:szCs w:val="27"/>
            <w:bdr w:val="none" w:sz="0" w:space="0" w:color="auto" w:frame="1"/>
            <w:lang w:val="en-US"/>
          </w:rPr>
          <w:t>Callan Institute's Periodic Table of Investment Returns</w:t>
        </w:r>
      </w:hyperlink>
      <w:r w:rsidRPr="005149DC">
        <w:rPr>
          <w:color w:val="333333"/>
          <w:sz w:val="27"/>
          <w:szCs w:val="27"/>
          <w:lang w:val="en-US"/>
        </w:rPr>
        <w:t>.</w:t>
      </w:r>
    </w:p>
    <w:p w:rsidR="005149DC" w:rsidRPr="005149DC" w:rsidRDefault="005149DC" w:rsidP="005149DC">
      <w:pPr>
        <w:pStyle w:val="a3"/>
        <w:shd w:val="clear" w:color="auto" w:fill="FFFFFF"/>
        <w:spacing w:before="0" w:beforeAutospacing="0" w:after="300" w:afterAutospacing="0" w:line="450" w:lineRule="atLeast"/>
        <w:textAlignment w:val="baseline"/>
        <w:rPr>
          <w:color w:val="333333"/>
          <w:sz w:val="27"/>
          <w:szCs w:val="27"/>
          <w:lang w:val="en-US"/>
        </w:rPr>
      </w:pPr>
      <w:r w:rsidRPr="005149DC">
        <w:rPr>
          <w:color w:val="333333"/>
          <w:sz w:val="27"/>
          <w:szCs w:val="27"/>
          <w:lang w:val="en-US"/>
        </w:rPr>
        <w:t>Some economists and market watchers believe the higher-rate, higher-inflation regime we're currently in may produce more periods of positive correlation between stocks and bonds, similar to the 1970s-'80s period.</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Another related misconception is that all bonds move together in the same direction. </w:t>
      </w:r>
      <w:proofErr w:type="gramStart"/>
      <w:r w:rsidRPr="005149DC">
        <w:rPr>
          <w:rFonts w:ascii="Times New Roman" w:eastAsia="Times New Roman" w:hAnsi="Times New Roman" w:cs="Times New Roman"/>
          <w:color w:val="333333"/>
          <w:sz w:val="27"/>
          <w:szCs w:val="27"/>
          <w:lang w:val="en-US" w:eastAsia="ru-RU"/>
        </w:rPr>
        <w:t>That's</w:t>
      </w:r>
      <w:proofErr w:type="gramEnd"/>
      <w:r w:rsidRPr="005149DC">
        <w:rPr>
          <w:rFonts w:ascii="Times New Roman" w:eastAsia="Times New Roman" w:hAnsi="Times New Roman" w:cs="Times New Roman"/>
          <w:color w:val="333333"/>
          <w:sz w:val="27"/>
          <w:szCs w:val="27"/>
          <w:lang w:val="en-US" w:eastAsia="ru-RU"/>
        </w:rPr>
        <w:t xml:space="preserve"> not true either. In 2008, the 10-year U.S. Treasury bond return was +20.1%, while the Bloomberg US High Yield Corporate Bond index return was -26.2%, a difference of 46.3 percentage points in a single year!</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proofErr w:type="gramStart"/>
      <w:r w:rsidRPr="005149DC">
        <w:rPr>
          <w:rFonts w:ascii="Times New Roman" w:eastAsia="Times New Roman" w:hAnsi="Times New Roman" w:cs="Times New Roman"/>
          <w:color w:val="333333"/>
          <w:sz w:val="27"/>
          <w:szCs w:val="27"/>
          <w:lang w:val="en-US" w:eastAsia="ru-RU"/>
        </w:rPr>
        <w:t>It's</w:t>
      </w:r>
      <w:proofErr w:type="gramEnd"/>
      <w:r w:rsidRPr="005149DC">
        <w:rPr>
          <w:rFonts w:ascii="Times New Roman" w:eastAsia="Times New Roman" w:hAnsi="Times New Roman" w:cs="Times New Roman"/>
          <w:color w:val="333333"/>
          <w:sz w:val="27"/>
          <w:szCs w:val="27"/>
          <w:lang w:val="en-US" w:eastAsia="ru-RU"/>
        </w:rPr>
        <w:t xml:space="preserve"> important to understand why this can happen. During 2008, a debt crisis unfolded, kicking off the Global Financial Crisis, or GFC. Investors, scared by how quickly the economy was deteriorating, bought U.S. Treasuries as a safe haven, the so-called flight-to-safety trade.</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High-yield bonds, aka junk bonds, went the opposite direction because during </w:t>
      </w:r>
      <w:hyperlink r:id="rId6" w:history="1">
        <w:r w:rsidRPr="005149DC">
          <w:rPr>
            <w:rFonts w:ascii="inherit" w:eastAsia="Times New Roman" w:hAnsi="inherit" w:cs="Times New Roman"/>
            <w:color w:val="0000FF"/>
            <w:sz w:val="27"/>
            <w:szCs w:val="27"/>
            <w:u w:val="single"/>
            <w:bdr w:val="none" w:sz="0" w:space="0" w:color="auto" w:frame="1"/>
            <w:lang w:val="en-US" w:eastAsia="ru-RU"/>
          </w:rPr>
          <w:t>recessions</w:t>
        </w:r>
      </w:hyperlink>
      <w:r w:rsidRPr="005149DC">
        <w:rPr>
          <w:rFonts w:ascii="Times New Roman" w:eastAsia="Times New Roman" w:hAnsi="Times New Roman" w:cs="Times New Roman"/>
          <w:color w:val="333333"/>
          <w:sz w:val="27"/>
          <w:szCs w:val="27"/>
          <w:lang w:val="en-US" w:eastAsia="ru-RU"/>
        </w:rPr>
        <w:t>, highly leveraged companies have difficulty making their debt payments, and high-yield bond defaults tend to rise.</w:t>
      </w:r>
    </w:p>
    <w:p w:rsidR="005149DC" w:rsidRPr="005149DC" w:rsidRDefault="005149DC" w:rsidP="005149DC">
      <w:pPr>
        <w:shd w:val="clear" w:color="auto" w:fill="FFFFFF"/>
        <w:spacing w:after="75" w:line="480" w:lineRule="atLeast"/>
        <w:textAlignment w:val="baseline"/>
        <w:outlineLvl w:val="1"/>
        <w:rPr>
          <w:rFonts w:ascii="Arial" w:eastAsia="Times New Roman" w:hAnsi="Arial" w:cs="Arial"/>
          <w:b/>
          <w:bCs/>
          <w:color w:val="333333"/>
          <w:sz w:val="48"/>
          <w:szCs w:val="48"/>
          <w:lang w:val="en-US" w:eastAsia="ru-RU"/>
        </w:rPr>
      </w:pPr>
      <w:r w:rsidRPr="005149DC">
        <w:rPr>
          <w:rFonts w:ascii="Arial" w:eastAsia="Times New Roman" w:hAnsi="Arial" w:cs="Arial"/>
          <w:b/>
          <w:bCs/>
          <w:color w:val="333333"/>
          <w:sz w:val="48"/>
          <w:szCs w:val="48"/>
          <w:lang w:val="en-US" w:eastAsia="ru-RU"/>
        </w:rPr>
        <w:lastRenderedPageBreak/>
        <w:t xml:space="preserve">12. When I die, my assets </w:t>
      </w:r>
      <w:proofErr w:type="gramStart"/>
      <w:r w:rsidRPr="005149DC">
        <w:rPr>
          <w:rFonts w:ascii="Arial" w:eastAsia="Times New Roman" w:hAnsi="Arial" w:cs="Arial"/>
          <w:b/>
          <w:bCs/>
          <w:color w:val="333333"/>
          <w:sz w:val="48"/>
          <w:szCs w:val="48"/>
          <w:lang w:val="en-US" w:eastAsia="ru-RU"/>
        </w:rPr>
        <w:t>will be distributed</w:t>
      </w:r>
      <w:proofErr w:type="gramEnd"/>
      <w:r w:rsidRPr="005149DC">
        <w:rPr>
          <w:rFonts w:ascii="Arial" w:eastAsia="Times New Roman" w:hAnsi="Arial" w:cs="Arial"/>
          <w:b/>
          <w:bCs/>
          <w:color w:val="333333"/>
          <w:sz w:val="48"/>
          <w:szCs w:val="48"/>
          <w:lang w:val="en-US" w:eastAsia="ru-RU"/>
        </w:rPr>
        <w:t xml:space="preserve"> to the heirs I list in my statutory will.</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Although some assets can indeed be distributed according to the statutory will, many assets do not pass by will but, rather, pass according to </w:t>
      </w:r>
      <w:hyperlink r:id="rId7" w:history="1">
        <w:r w:rsidRPr="005149DC">
          <w:rPr>
            <w:rFonts w:ascii="inherit" w:eastAsia="Times New Roman" w:hAnsi="inherit" w:cs="Times New Roman"/>
            <w:color w:val="0000FF"/>
            <w:sz w:val="27"/>
            <w:szCs w:val="27"/>
            <w:u w:val="single"/>
            <w:bdr w:val="none" w:sz="0" w:space="0" w:color="auto" w:frame="1"/>
            <w:lang w:val="en-US" w:eastAsia="ru-RU"/>
          </w:rPr>
          <w:t>beneficiary designations</w:t>
        </w:r>
      </w:hyperlink>
      <w:r w:rsidRPr="005149DC">
        <w:rPr>
          <w:rFonts w:ascii="Times New Roman" w:eastAsia="Times New Roman" w:hAnsi="Times New Roman" w:cs="Times New Roman"/>
          <w:color w:val="333333"/>
          <w:sz w:val="27"/>
          <w:szCs w:val="27"/>
          <w:lang w:val="en-US" w:eastAsia="ru-RU"/>
        </w:rPr>
        <w:t>, </w:t>
      </w:r>
      <w:hyperlink r:id="rId8" w:history="1">
        <w:r w:rsidRPr="005149DC">
          <w:rPr>
            <w:rFonts w:ascii="inherit" w:eastAsia="Times New Roman" w:hAnsi="inherit" w:cs="Times New Roman"/>
            <w:color w:val="0000FF"/>
            <w:sz w:val="27"/>
            <w:szCs w:val="27"/>
            <w:u w:val="single"/>
            <w:bdr w:val="none" w:sz="0" w:space="0" w:color="auto" w:frame="1"/>
            <w:lang w:val="en-US" w:eastAsia="ru-RU"/>
          </w:rPr>
          <w:t>right of survivorship</w:t>
        </w:r>
      </w:hyperlink>
      <w:r w:rsidRPr="005149DC">
        <w:rPr>
          <w:rFonts w:ascii="Times New Roman" w:eastAsia="Times New Roman" w:hAnsi="Times New Roman" w:cs="Times New Roman"/>
          <w:color w:val="333333"/>
          <w:sz w:val="27"/>
          <w:szCs w:val="27"/>
          <w:lang w:val="en-US" w:eastAsia="ru-RU"/>
        </w:rPr>
        <w:t> or terms of a trust.</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proofErr w:type="gramStart"/>
      <w:r w:rsidRPr="005149DC">
        <w:rPr>
          <w:rFonts w:ascii="Times New Roman" w:eastAsia="Times New Roman" w:hAnsi="Times New Roman" w:cs="Times New Roman"/>
          <w:color w:val="333333"/>
          <w:sz w:val="27"/>
          <w:szCs w:val="27"/>
          <w:lang w:val="en-US" w:eastAsia="ru-RU"/>
        </w:rPr>
        <w:t>That's</w:t>
      </w:r>
      <w:proofErr w:type="gramEnd"/>
      <w:r w:rsidRPr="005149DC">
        <w:rPr>
          <w:rFonts w:ascii="Times New Roman" w:eastAsia="Times New Roman" w:hAnsi="Times New Roman" w:cs="Times New Roman"/>
          <w:color w:val="333333"/>
          <w:sz w:val="27"/>
          <w:szCs w:val="27"/>
          <w:lang w:val="en-US" w:eastAsia="ru-RU"/>
        </w:rPr>
        <w:t xml:space="preserve"> why it's critical for investors to understand how each asset they own will pass to heirs when they die and make sure their beneficiary statements, trusts and similar designations are up to date.</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Assets requiring a beneficiary designation </w:t>
      </w:r>
      <w:proofErr w:type="gramStart"/>
      <w:r w:rsidRPr="005149DC">
        <w:rPr>
          <w:rFonts w:ascii="Times New Roman" w:eastAsia="Times New Roman" w:hAnsi="Times New Roman" w:cs="Times New Roman"/>
          <w:color w:val="333333"/>
          <w:sz w:val="27"/>
          <w:szCs w:val="27"/>
          <w:lang w:val="en-US" w:eastAsia="ru-RU"/>
        </w:rPr>
        <w:t>will be distributed</w:t>
      </w:r>
      <w:proofErr w:type="gramEnd"/>
      <w:r w:rsidRPr="005149DC">
        <w:rPr>
          <w:rFonts w:ascii="Times New Roman" w:eastAsia="Times New Roman" w:hAnsi="Times New Roman" w:cs="Times New Roman"/>
          <w:color w:val="333333"/>
          <w:sz w:val="27"/>
          <w:szCs w:val="27"/>
          <w:lang w:val="en-US" w:eastAsia="ru-RU"/>
        </w:rPr>
        <w:t xml:space="preserve"> to the primary or contingent beneficiaries designated on the most recently signed and filed beneficiary form.</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This category includes life insurance policies, </w:t>
      </w:r>
      <w:hyperlink r:id="rId9" w:history="1">
        <w:r w:rsidRPr="005149DC">
          <w:rPr>
            <w:rFonts w:ascii="inherit" w:eastAsia="Times New Roman" w:hAnsi="inherit" w:cs="Times New Roman"/>
            <w:color w:val="0000FF"/>
            <w:sz w:val="27"/>
            <w:szCs w:val="27"/>
            <w:u w:val="single"/>
            <w:bdr w:val="none" w:sz="0" w:space="0" w:color="auto" w:frame="1"/>
            <w:lang w:val="en-US" w:eastAsia="ru-RU"/>
          </w:rPr>
          <w:t>annuities</w:t>
        </w:r>
      </w:hyperlink>
      <w:r w:rsidRPr="005149DC">
        <w:rPr>
          <w:rFonts w:ascii="Times New Roman" w:eastAsia="Times New Roman" w:hAnsi="Times New Roman" w:cs="Times New Roman"/>
          <w:color w:val="333333"/>
          <w:sz w:val="27"/>
          <w:szCs w:val="27"/>
          <w:lang w:val="en-US" w:eastAsia="ru-RU"/>
        </w:rPr>
        <w:t>, traditional and Roth IRAs, SEP and SIMPLE plans, 401(k) plans, 403(b) plans, 457 plans and other retirement or pension plans.</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Assets in individual (nonretirement) brokerage or bank accounts do not generally have beneficiary designations, but they can if the owner adds a TOD (transfer on death) or POD (pay on death), respectively, to those accounts.</w:t>
      </w:r>
    </w:p>
    <w:p w:rsidR="005149DC" w:rsidRPr="005149DC" w:rsidRDefault="004C7095"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hyperlink r:id="rId10" w:history="1">
        <w:proofErr w:type="gramStart"/>
        <w:r w:rsidR="005149DC" w:rsidRPr="005149DC">
          <w:rPr>
            <w:rFonts w:ascii="inherit" w:eastAsia="Times New Roman" w:hAnsi="inherit" w:cs="Times New Roman"/>
            <w:color w:val="0000FF"/>
            <w:sz w:val="27"/>
            <w:szCs w:val="27"/>
            <w:u w:val="single"/>
            <w:bdr w:val="none" w:sz="0" w:space="0" w:color="auto" w:frame="1"/>
            <w:lang w:val="en-US" w:eastAsia="ru-RU"/>
          </w:rPr>
          <w:t>Revocable living trusts</w:t>
        </w:r>
      </w:hyperlink>
      <w:r w:rsidR="005149DC" w:rsidRPr="005149DC">
        <w:rPr>
          <w:rFonts w:ascii="Times New Roman" w:eastAsia="Times New Roman" w:hAnsi="Times New Roman" w:cs="Times New Roman"/>
          <w:color w:val="333333"/>
          <w:sz w:val="27"/>
          <w:szCs w:val="27"/>
          <w:lang w:val="en-US" w:eastAsia="ru-RU"/>
        </w:rPr>
        <w:t> (RLTs) are used by many families to own assets such as real estate to keep those assets from going through </w:t>
      </w:r>
      <w:hyperlink r:id="rId11" w:history="1">
        <w:r w:rsidR="005149DC" w:rsidRPr="005149DC">
          <w:rPr>
            <w:rFonts w:ascii="inherit" w:eastAsia="Times New Roman" w:hAnsi="inherit" w:cs="Times New Roman"/>
            <w:color w:val="0000FF"/>
            <w:sz w:val="27"/>
            <w:szCs w:val="27"/>
            <w:u w:val="single"/>
            <w:bdr w:val="none" w:sz="0" w:space="0" w:color="auto" w:frame="1"/>
            <w:lang w:val="en-US" w:eastAsia="ru-RU"/>
          </w:rPr>
          <w:t>probate</w:t>
        </w:r>
      </w:hyperlink>
      <w:r w:rsidR="005149DC" w:rsidRPr="005149DC">
        <w:rPr>
          <w:rFonts w:ascii="Times New Roman" w:eastAsia="Times New Roman" w:hAnsi="Times New Roman" w:cs="Times New Roman"/>
          <w:color w:val="333333"/>
          <w:sz w:val="27"/>
          <w:szCs w:val="27"/>
          <w:lang w:val="en-US" w:eastAsia="ru-RU"/>
        </w:rPr>
        <w:t>, which can be costly, public and slow</w:t>
      </w:r>
      <w:proofErr w:type="gramEnd"/>
      <w:r w:rsidR="005149DC" w:rsidRPr="005149DC">
        <w:rPr>
          <w:rFonts w:ascii="Times New Roman" w:eastAsia="Times New Roman" w:hAnsi="Times New Roman" w:cs="Times New Roman"/>
          <w:color w:val="333333"/>
          <w:sz w:val="27"/>
          <w:szCs w:val="27"/>
          <w:lang w:val="en-US" w:eastAsia="ru-RU"/>
        </w:rPr>
        <w:t>.</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If a family has an RLT that owns their primary home, a vacation home, a couple of rental properties, an RV, a boat and their business, all these assets will be distributed according to the terms of the trust when the trustee passes away.</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Many types of </w:t>
      </w:r>
      <w:hyperlink r:id="rId12" w:history="1">
        <w:r w:rsidRPr="005149DC">
          <w:rPr>
            <w:rFonts w:ascii="inherit" w:eastAsia="Times New Roman" w:hAnsi="inherit" w:cs="Times New Roman"/>
            <w:color w:val="0000FF"/>
            <w:sz w:val="27"/>
            <w:szCs w:val="27"/>
            <w:u w:val="single"/>
            <w:bdr w:val="none" w:sz="0" w:space="0" w:color="auto" w:frame="1"/>
            <w:lang w:val="en-US" w:eastAsia="ru-RU"/>
          </w:rPr>
          <w:t>irrevocable trusts</w:t>
        </w:r>
      </w:hyperlink>
      <w:r w:rsidRPr="005149DC">
        <w:rPr>
          <w:rFonts w:ascii="Times New Roman" w:eastAsia="Times New Roman" w:hAnsi="Times New Roman" w:cs="Times New Roman"/>
          <w:color w:val="333333"/>
          <w:sz w:val="27"/>
          <w:szCs w:val="27"/>
          <w:lang w:val="en-US" w:eastAsia="ru-RU"/>
        </w:rPr>
        <w:t> </w:t>
      </w:r>
      <w:proofErr w:type="gramStart"/>
      <w:r w:rsidRPr="005149DC">
        <w:rPr>
          <w:rFonts w:ascii="Times New Roman" w:eastAsia="Times New Roman" w:hAnsi="Times New Roman" w:cs="Times New Roman"/>
          <w:color w:val="333333"/>
          <w:sz w:val="27"/>
          <w:szCs w:val="27"/>
          <w:lang w:val="en-US" w:eastAsia="ru-RU"/>
        </w:rPr>
        <w:t>are used</w:t>
      </w:r>
      <w:proofErr w:type="gramEnd"/>
      <w:r w:rsidRPr="005149DC">
        <w:rPr>
          <w:rFonts w:ascii="Times New Roman" w:eastAsia="Times New Roman" w:hAnsi="Times New Roman" w:cs="Times New Roman"/>
          <w:color w:val="333333"/>
          <w:sz w:val="27"/>
          <w:szCs w:val="27"/>
          <w:lang w:val="en-US" w:eastAsia="ru-RU"/>
        </w:rPr>
        <w:t xml:space="preserve"> in estate planning also, generally providing their own distribution instructions for how </w:t>
      </w:r>
      <w:hyperlink r:id="rId13" w:history="1">
        <w:r w:rsidRPr="005149DC">
          <w:rPr>
            <w:rFonts w:ascii="inherit" w:eastAsia="Times New Roman" w:hAnsi="inherit" w:cs="Times New Roman"/>
            <w:color w:val="0000FF"/>
            <w:sz w:val="27"/>
            <w:szCs w:val="27"/>
            <w:u w:val="single"/>
            <w:bdr w:val="none" w:sz="0" w:space="0" w:color="auto" w:frame="1"/>
            <w:lang w:val="en-US" w:eastAsia="ru-RU"/>
          </w:rPr>
          <w:t>assets owned by the trust</w:t>
        </w:r>
      </w:hyperlink>
      <w:r w:rsidRPr="005149DC">
        <w:rPr>
          <w:rFonts w:ascii="Times New Roman" w:eastAsia="Times New Roman" w:hAnsi="Times New Roman" w:cs="Times New Roman"/>
          <w:color w:val="333333"/>
          <w:sz w:val="27"/>
          <w:szCs w:val="27"/>
          <w:lang w:val="en-US" w:eastAsia="ru-RU"/>
        </w:rPr>
        <w:t> are to be distributed when the trustee dies.</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lastRenderedPageBreak/>
        <w:t>Finally, many assets are owned jointly by a married couple or partners, as either joint tenancy with right of survivorship (</w:t>
      </w:r>
      <w:hyperlink r:id="rId14" w:tgtFrame="_blank" w:history="1">
        <w:r w:rsidRPr="005149DC">
          <w:rPr>
            <w:rFonts w:ascii="inherit" w:eastAsia="Times New Roman" w:hAnsi="inherit" w:cs="Times New Roman"/>
            <w:color w:val="0000FF"/>
            <w:sz w:val="27"/>
            <w:szCs w:val="27"/>
            <w:u w:val="single"/>
            <w:bdr w:val="none" w:sz="0" w:space="0" w:color="auto" w:frame="1"/>
            <w:lang w:val="en-US" w:eastAsia="ru-RU"/>
          </w:rPr>
          <w:t>JTWROS</w:t>
        </w:r>
      </w:hyperlink>
      <w:r w:rsidRPr="005149DC">
        <w:rPr>
          <w:rFonts w:ascii="Times New Roman" w:eastAsia="Times New Roman" w:hAnsi="Times New Roman" w:cs="Times New Roman"/>
          <w:color w:val="333333"/>
          <w:sz w:val="27"/>
          <w:szCs w:val="27"/>
          <w:lang w:val="en-US" w:eastAsia="ru-RU"/>
        </w:rPr>
        <w:t>) or joint tenants in common (</w:t>
      </w:r>
      <w:hyperlink r:id="rId15" w:tgtFrame="_blank" w:history="1">
        <w:r w:rsidRPr="005149DC">
          <w:rPr>
            <w:rFonts w:ascii="inherit" w:eastAsia="Times New Roman" w:hAnsi="inherit" w:cs="Times New Roman"/>
            <w:color w:val="0000FF"/>
            <w:sz w:val="27"/>
            <w:szCs w:val="27"/>
            <w:u w:val="single"/>
            <w:bdr w:val="none" w:sz="0" w:space="0" w:color="auto" w:frame="1"/>
            <w:lang w:val="en-US" w:eastAsia="ru-RU"/>
          </w:rPr>
          <w:t>JTIC</w:t>
        </w:r>
      </w:hyperlink>
      <w:r w:rsidRPr="005149DC">
        <w:rPr>
          <w:rFonts w:ascii="Times New Roman" w:eastAsia="Times New Roman" w:hAnsi="Times New Roman" w:cs="Times New Roman"/>
          <w:color w:val="333333"/>
          <w:sz w:val="27"/>
          <w:szCs w:val="27"/>
          <w:lang w:val="en-US" w:eastAsia="ru-RU"/>
        </w:rPr>
        <w:t>).</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These forms of ownership dictate what happens to the asset on the death of a joint tenant/owner, namely that the surviving tenant/owner now owns 100% of the asset after their spouse or partner's passing.</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So be careful — signing and </w:t>
      </w:r>
      <w:hyperlink r:id="rId16" w:history="1">
        <w:r w:rsidRPr="005149DC">
          <w:rPr>
            <w:rFonts w:ascii="inherit" w:eastAsia="Times New Roman" w:hAnsi="inherit" w:cs="Times New Roman"/>
            <w:color w:val="0000FF"/>
            <w:sz w:val="27"/>
            <w:szCs w:val="27"/>
            <w:u w:val="single"/>
            <w:bdr w:val="none" w:sz="0" w:space="0" w:color="auto" w:frame="1"/>
            <w:lang w:val="en-US" w:eastAsia="ru-RU"/>
          </w:rPr>
          <w:t>updating your will</w:t>
        </w:r>
      </w:hyperlink>
      <w:r w:rsidRPr="005149DC">
        <w:rPr>
          <w:rFonts w:ascii="Times New Roman" w:eastAsia="Times New Roman" w:hAnsi="Times New Roman" w:cs="Times New Roman"/>
          <w:color w:val="333333"/>
          <w:sz w:val="27"/>
          <w:szCs w:val="27"/>
          <w:lang w:val="en-US" w:eastAsia="ru-RU"/>
        </w:rPr>
        <w:t> may not control distribution of many or even most of your assets when you die.</w:t>
      </w:r>
    </w:p>
    <w:p w:rsidR="005149DC" w:rsidRPr="005149DC" w:rsidRDefault="005149DC" w:rsidP="005149DC">
      <w:pPr>
        <w:shd w:val="clear" w:color="auto" w:fill="FFFFFF"/>
        <w:spacing w:after="75" w:line="480" w:lineRule="atLeast"/>
        <w:textAlignment w:val="baseline"/>
        <w:outlineLvl w:val="1"/>
        <w:rPr>
          <w:rFonts w:ascii="Arial" w:eastAsia="Times New Roman" w:hAnsi="Arial" w:cs="Arial"/>
          <w:b/>
          <w:bCs/>
          <w:color w:val="333333"/>
          <w:sz w:val="48"/>
          <w:szCs w:val="48"/>
          <w:lang w:val="en-US" w:eastAsia="ru-RU"/>
        </w:rPr>
      </w:pPr>
      <w:r w:rsidRPr="005149DC">
        <w:rPr>
          <w:rFonts w:ascii="Arial" w:eastAsia="Times New Roman" w:hAnsi="Arial" w:cs="Arial"/>
          <w:b/>
          <w:bCs/>
          <w:color w:val="333333"/>
          <w:sz w:val="48"/>
          <w:szCs w:val="48"/>
          <w:lang w:val="en-US" w:eastAsia="ru-RU"/>
        </w:rPr>
        <w:t>13. Now that inflation has dropped significantly, prices are coming back down to where they were in early 2021, before the inflation spike.</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Prior to 2021, the inflation rate was running at only 1% to 2% annually for over a decade, making gradual price increases almost invisible to many consumers.</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proofErr w:type="gramStart"/>
      <w:r w:rsidRPr="005149DC">
        <w:rPr>
          <w:rFonts w:ascii="Times New Roman" w:eastAsia="Times New Roman" w:hAnsi="Times New Roman" w:cs="Times New Roman"/>
          <w:color w:val="333333"/>
          <w:sz w:val="27"/>
          <w:szCs w:val="27"/>
          <w:lang w:val="en-US" w:eastAsia="ru-RU"/>
        </w:rPr>
        <w:t>But</w:t>
      </w:r>
      <w:proofErr w:type="gramEnd"/>
      <w:r w:rsidRPr="005149DC">
        <w:rPr>
          <w:rFonts w:ascii="Times New Roman" w:eastAsia="Times New Roman" w:hAnsi="Times New Roman" w:cs="Times New Roman"/>
          <w:color w:val="333333"/>
          <w:sz w:val="27"/>
          <w:szCs w:val="27"/>
          <w:lang w:val="en-US" w:eastAsia="ru-RU"/>
        </w:rPr>
        <w:t xml:space="preserve"> as 2021 and 2022 played out, </w:t>
      </w:r>
      <w:hyperlink r:id="rId17" w:history="1">
        <w:r w:rsidRPr="005149DC">
          <w:rPr>
            <w:rFonts w:ascii="inherit" w:eastAsia="Times New Roman" w:hAnsi="inherit" w:cs="Times New Roman"/>
            <w:color w:val="0000FF"/>
            <w:sz w:val="27"/>
            <w:szCs w:val="27"/>
            <w:u w:val="single"/>
            <w:bdr w:val="none" w:sz="0" w:space="0" w:color="auto" w:frame="1"/>
            <w:lang w:val="en-US" w:eastAsia="ru-RU"/>
          </w:rPr>
          <w:t>inflation spiked to 9.1%</w:t>
        </w:r>
      </w:hyperlink>
      <w:r w:rsidRPr="005149DC">
        <w:rPr>
          <w:rFonts w:ascii="Times New Roman" w:eastAsia="Times New Roman" w:hAnsi="Times New Roman" w:cs="Times New Roman"/>
          <w:color w:val="333333"/>
          <w:sz w:val="27"/>
          <w:szCs w:val="27"/>
          <w:lang w:val="en-US" w:eastAsia="ru-RU"/>
        </w:rPr>
        <w:t> by mid-2022, causing prices for groceries, clothes, appliances, lumber, cars, food and houses to rise significantly.</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Most consumers noticed these price increases, which resulted in costs for many items U.S. consumers purchase regularly jumping by about 30% within a short two- to three-year period.</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By mid-2023, the inflation spike had receded back to 3% or so, with inflation declining almost as rapidly as it had risen.</w:t>
      </w:r>
    </w:p>
    <w:p w:rsidR="005149DC" w:rsidRPr="005149DC" w:rsidRDefault="004C7095" w:rsidP="00514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0" o:hralign="center" o:hrstd="t" o:hrnoshade="t" o:hr="t" fillcolor="#333" stroked="f"/>
        </w:pic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proofErr w:type="gramStart"/>
      <w:r w:rsidRPr="005149DC">
        <w:rPr>
          <w:rFonts w:ascii="inherit" w:eastAsia="Times New Roman" w:hAnsi="inherit" w:cs="Times New Roman"/>
          <w:b/>
          <w:bCs/>
          <w:i/>
          <w:iCs/>
          <w:color w:val="333333"/>
          <w:sz w:val="27"/>
          <w:szCs w:val="27"/>
          <w:bdr w:val="none" w:sz="0" w:space="0" w:color="auto" w:frame="1"/>
          <w:lang w:val="en-US" w:eastAsia="ru-RU"/>
        </w:rPr>
        <w:t>Looking for expert tips to grow and preserve your wealth?</w:t>
      </w:r>
      <w:proofErr w:type="gramEnd"/>
      <w:r w:rsidRPr="005149DC">
        <w:rPr>
          <w:rFonts w:ascii="inherit" w:eastAsia="Times New Roman" w:hAnsi="inherit" w:cs="Times New Roman"/>
          <w:b/>
          <w:bCs/>
          <w:i/>
          <w:iCs/>
          <w:color w:val="333333"/>
          <w:sz w:val="27"/>
          <w:szCs w:val="27"/>
          <w:bdr w:val="none" w:sz="0" w:space="0" w:color="auto" w:frame="1"/>
          <w:lang w:val="en-US" w:eastAsia="ru-RU"/>
        </w:rPr>
        <w:t xml:space="preserve"> Sign up for </w:t>
      </w:r>
      <w:hyperlink r:id="rId18" w:history="1">
        <w:r w:rsidRPr="005149DC">
          <w:rPr>
            <w:rFonts w:ascii="inherit" w:eastAsia="Times New Roman" w:hAnsi="inherit" w:cs="Times New Roman"/>
            <w:b/>
            <w:bCs/>
            <w:i/>
            <w:iCs/>
            <w:color w:val="0000FF"/>
            <w:sz w:val="27"/>
            <w:szCs w:val="27"/>
            <w:u w:val="single"/>
            <w:bdr w:val="none" w:sz="0" w:space="0" w:color="auto" w:frame="1"/>
            <w:lang w:val="en-US" w:eastAsia="ru-RU"/>
          </w:rPr>
          <w:t>Building Wealth</w:t>
        </w:r>
      </w:hyperlink>
      <w:r w:rsidRPr="005149DC">
        <w:rPr>
          <w:rFonts w:ascii="inherit" w:eastAsia="Times New Roman" w:hAnsi="inherit" w:cs="Times New Roman"/>
          <w:b/>
          <w:bCs/>
          <w:i/>
          <w:iCs/>
          <w:color w:val="333333"/>
          <w:sz w:val="27"/>
          <w:szCs w:val="27"/>
          <w:bdr w:val="none" w:sz="0" w:space="0" w:color="auto" w:frame="1"/>
          <w:lang w:val="en-US" w:eastAsia="ru-RU"/>
        </w:rPr>
        <w:t>, our free, twice-weekly newsletter.</w:t>
      </w:r>
    </w:p>
    <w:p w:rsidR="005149DC" w:rsidRPr="005149DC" w:rsidRDefault="004C7095" w:rsidP="005149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6" style="width:0;height:0" o:hralign="center" o:hrstd="t" o:hrnoshade="t" o:hr="t" fillcolor="#333" stroked="f"/>
        </w:pic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As 2023 </w:t>
      </w:r>
      <w:proofErr w:type="gramStart"/>
      <w:r w:rsidRPr="005149DC">
        <w:rPr>
          <w:rFonts w:ascii="Times New Roman" w:eastAsia="Times New Roman" w:hAnsi="Times New Roman" w:cs="Times New Roman"/>
          <w:color w:val="333333"/>
          <w:sz w:val="27"/>
          <w:szCs w:val="27"/>
          <w:lang w:val="en-US" w:eastAsia="ru-RU"/>
        </w:rPr>
        <w:t>came to an end</w:t>
      </w:r>
      <w:proofErr w:type="gramEnd"/>
      <w:r w:rsidRPr="005149DC">
        <w:rPr>
          <w:rFonts w:ascii="Times New Roman" w:eastAsia="Times New Roman" w:hAnsi="Times New Roman" w:cs="Times New Roman"/>
          <w:color w:val="333333"/>
          <w:sz w:val="27"/>
          <w:szCs w:val="27"/>
          <w:lang w:val="en-US" w:eastAsia="ru-RU"/>
        </w:rPr>
        <w:t>, many consumers were expecting prices at the grocery store and restaurants and top vacation destinations to return to their early-2021 levels, but they didn't.</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proofErr w:type="gramStart"/>
      <w:r w:rsidRPr="005149DC">
        <w:rPr>
          <w:rFonts w:ascii="Times New Roman" w:eastAsia="Times New Roman" w:hAnsi="Times New Roman" w:cs="Times New Roman"/>
          <w:color w:val="333333"/>
          <w:sz w:val="27"/>
          <w:szCs w:val="27"/>
          <w:lang w:val="en-US" w:eastAsia="ru-RU"/>
        </w:rPr>
        <w:lastRenderedPageBreak/>
        <w:t>That's</w:t>
      </w:r>
      <w:proofErr w:type="gramEnd"/>
      <w:r w:rsidRPr="005149DC">
        <w:rPr>
          <w:rFonts w:ascii="Times New Roman" w:eastAsia="Times New Roman" w:hAnsi="Times New Roman" w:cs="Times New Roman"/>
          <w:color w:val="333333"/>
          <w:sz w:val="27"/>
          <w:szCs w:val="27"/>
          <w:lang w:val="en-US" w:eastAsia="ru-RU"/>
        </w:rPr>
        <w:t xml:space="preserve"> because the inflation </w:t>
      </w:r>
      <w:r w:rsidRPr="005149DC">
        <w:rPr>
          <w:rFonts w:ascii="inherit" w:eastAsia="Times New Roman" w:hAnsi="inherit" w:cs="Times New Roman"/>
          <w:i/>
          <w:iCs/>
          <w:color w:val="333333"/>
          <w:sz w:val="27"/>
          <w:szCs w:val="27"/>
          <w:bdr w:val="none" w:sz="0" w:space="0" w:color="auto" w:frame="1"/>
          <w:lang w:val="en-US" w:eastAsia="ru-RU"/>
        </w:rPr>
        <w:t>rate</w:t>
      </w:r>
      <w:r w:rsidRPr="005149DC">
        <w:rPr>
          <w:rFonts w:ascii="Times New Roman" w:eastAsia="Times New Roman" w:hAnsi="Times New Roman" w:cs="Times New Roman"/>
          <w:color w:val="333333"/>
          <w:sz w:val="27"/>
          <w:szCs w:val="27"/>
          <w:lang w:val="en-US" w:eastAsia="ru-RU"/>
        </w:rPr>
        <w:t> refers to the </w:t>
      </w:r>
      <w:r w:rsidRPr="005149DC">
        <w:rPr>
          <w:rFonts w:ascii="inherit" w:eastAsia="Times New Roman" w:hAnsi="inherit" w:cs="Times New Roman"/>
          <w:i/>
          <w:iCs/>
          <w:color w:val="333333"/>
          <w:sz w:val="27"/>
          <w:szCs w:val="27"/>
          <w:bdr w:val="none" w:sz="0" w:space="0" w:color="auto" w:frame="1"/>
          <w:lang w:val="en-US" w:eastAsia="ru-RU"/>
        </w:rPr>
        <w:t>rate of change</w:t>
      </w:r>
      <w:r w:rsidRPr="005149DC">
        <w:rPr>
          <w:rFonts w:ascii="Times New Roman" w:eastAsia="Times New Roman" w:hAnsi="Times New Roman" w:cs="Times New Roman"/>
          <w:color w:val="333333"/>
          <w:sz w:val="27"/>
          <w:szCs w:val="27"/>
          <w:lang w:val="en-US" w:eastAsia="ru-RU"/>
        </w:rPr>
        <w:t> of prices, not the </w:t>
      </w:r>
      <w:r w:rsidRPr="005149DC">
        <w:rPr>
          <w:rFonts w:ascii="inherit" w:eastAsia="Times New Roman" w:hAnsi="inherit" w:cs="Times New Roman"/>
          <w:i/>
          <w:iCs/>
          <w:color w:val="333333"/>
          <w:sz w:val="27"/>
          <w:szCs w:val="27"/>
          <w:bdr w:val="none" w:sz="0" w:space="0" w:color="auto" w:frame="1"/>
          <w:lang w:val="en-US" w:eastAsia="ru-RU"/>
        </w:rPr>
        <w:t>absolute level</w:t>
      </w:r>
      <w:r w:rsidRPr="005149DC">
        <w:rPr>
          <w:rFonts w:ascii="Times New Roman" w:eastAsia="Times New Roman" w:hAnsi="Times New Roman" w:cs="Times New Roman"/>
          <w:color w:val="333333"/>
          <w:sz w:val="27"/>
          <w:szCs w:val="27"/>
          <w:lang w:val="en-US" w:eastAsia="ru-RU"/>
        </w:rPr>
        <w:t> of prices themselves. An annual inflation rate of 3%, for example, means prices increased by an average </w:t>
      </w:r>
      <w:r w:rsidRPr="005149DC">
        <w:rPr>
          <w:rFonts w:ascii="inherit" w:eastAsia="Times New Roman" w:hAnsi="inherit" w:cs="Times New Roman"/>
          <w:i/>
          <w:iCs/>
          <w:color w:val="333333"/>
          <w:sz w:val="27"/>
          <w:szCs w:val="27"/>
          <w:bdr w:val="none" w:sz="0" w:space="0" w:color="auto" w:frame="1"/>
          <w:lang w:val="en-US" w:eastAsia="ru-RU"/>
        </w:rPr>
        <w:t>rate</w:t>
      </w:r>
      <w:r w:rsidRPr="005149DC">
        <w:rPr>
          <w:rFonts w:ascii="Times New Roman" w:eastAsia="Times New Roman" w:hAnsi="Times New Roman" w:cs="Times New Roman"/>
          <w:color w:val="333333"/>
          <w:sz w:val="27"/>
          <w:szCs w:val="27"/>
          <w:lang w:val="en-US" w:eastAsia="ru-RU"/>
        </w:rPr>
        <w:t xml:space="preserve"> of 3% during the year, so by </w:t>
      </w:r>
      <w:proofErr w:type="gramStart"/>
      <w:r w:rsidRPr="005149DC">
        <w:rPr>
          <w:rFonts w:ascii="Times New Roman" w:eastAsia="Times New Roman" w:hAnsi="Times New Roman" w:cs="Times New Roman"/>
          <w:color w:val="333333"/>
          <w:sz w:val="27"/>
          <w:szCs w:val="27"/>
          <w:lang w:val="en-US" w:eastAsia="ru-RU"/>
        </w:rPr>
        <w:t>year's</w:t>
      </w:r>
      <w:proofErr w:type="gramEnd"/>
      <w:r w:rsidRPr="005149DC">
        <w:rPr>
          <w:rFonts w:ascii="Times New Roman" w:eastAsia="Times New Roman" w:hAnsi="Times New Roman" w:cs="Times New Roman"/>
          <w:color w:val="333333"/>
          <w:sz w:val="27"/>
          <w:szCs w:val="27"/>
          <w:lang w:val="en-US" w:eastAsia="ru-RU"/>
        </w:rPr>
        <w:t xml:space="preserve"> end, prices are 3% higher than they were at the beginning of the year.</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If inflation then dropped to 0% the following year, price changes (i.e., inflation rates) are now flat for the second year, but still 3% higher than they were two years prior.</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For prices to </w:t>
      </w:r>
      <w:r w:rsidRPr="005149DC">
        <w:rPr>
          <w:rFonts w:ascii="inherit" w:eastAsia="Times New Roman" w:hAnsi="inherit" w:cs="Times New Roman"/>
          <w:i/>
          <w:iCs/>
          <w:color w:val="333333"/>
          <w:sz w:val="27"/>
          <w:szCs w:val="27"/>
          <w:bdr w:val="none" w:sz="0" w:space="0" w:color="auto" w:frame="1"/>
          <w:lang w:val="en-US" w:eastAsia="ru-RU"/>
        </w:rPr>
        <w:t>drop back</w:t>
      </w:r>
      <w:r w:rsidRPr="005149DC">
        <w:rPr>
          <w:rFonts w:ascii="Times New Roman" w:eastAsia="Times New Roman" w:hAnsi="Times New Roman" w:cs="Times New Roman"/>
          <w:color w:val="333333"/>
          <w:sz w:val="27"/>
          <w:szCs w:val="27"/>
          <w:lang w:val="en-US" w:eastAsia="ru-RU"/>
        </w:rPr>
        <w:t> to their starting point, the economy would need to see price </w:t>
      </w:r>
      <w:hyperlink r:id="rId19" w:history="1">
        <w:r w:rsidRPr="005149DC">
          <w:rPr>
            <w:rFonts w:ascii="inherit" w:eastAsia="Times New Roman" w:hAnsi="inherit" w:cs="Times New Roman"/>
            <w:color w:val="0000FF"/>
            <w:sz w:val="27"/>
            <w:szCs w:val="27"/>
            <w:u w:val="single"/>
            <w:bdr w:val="none" w:sz="0" w:space="0" w:color="auto" w:frame="1"/>
            <w:lang w:val="en-US" w:eastAsia="ru-RU"/>
          </w:rPr>
          <w:t>deflation</w:t>
        </w:r>
      </w:hyperlink>
      <w:r w:rsidRPr="005149DC">
        <w:rPr>
          <w:rFonts w:ascii="Times New Roman" w:eastAsia="Times New Roman" w:hAnsi="Times New Roman" w:cs="Times New Roman"/>
          <w:color w:val="333333"/>
          <w:sz w:val="27"/>
          <w:szCs w:val="27"/>
          <w:lang w:val="en-US" w:eastAsia="ru-RU"/>
        </w:rPr>
        <w:t>, meaning a </w:t>
      </w:r>
      <w:r w:rsidRPr="005149DC">
        <w:rPr>
          <w:rFonts w:ascii="inherit" w:eastAsia="Times New Roman" w:hAnsi="inherit" w:cs="Times New Roman"/>
          <w:i/>
          <w:iCs/>
          <w:color w:val="333333"/>
          <w:sz w:val="27"/>
          <w:szCs w:val="27"/>
          <w:bdr w:val="none" w:sz="0" w:space="0" w:color="auto" w:frame="1"/>
          <w:lang w:val="en-US" w:eastAsia="ru-RU"/>
        </w:rPr>
        <w:t>negative</w:t>
      </w:r>
      <w:r w:rsidRPr="005149DC">
        <w:rPr>
          <w:rFonts w:ascii="Times New Roman" w:eastAsia="Times New Roman" w:hAnsi="Times New Roman" w:cs="Times New Roman"/>
          <w:color w:val="333333"/>
          <w:sz w:val="27"/>
          <w:szCs w:val="27"/>
          <w:lang w:val="en-US" w:eastAsia="ru-RU"/>
        </w:rPr>
        <w:t> rate of inflation (i.e., a reduction of the price level).</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Barring deflation, which is unlikely in the next year or two, U.S. consumers are unfortunately stuck with the higher prices associated with the 2021-'22 inflation spike.</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That says nothing of the potential inflationary aspect of higher import taxes, aka </w:t>
      </w:r>
      <w:hyperlink r:id="rId20" w:history="1">
        <w:r w:rsidRPr="005149DC">
          <w:rPr>
            <w:rFonts w:ascii="inherit" w:eastAsia="Times New Roman" w:hAnsi="inherit" w:cs="Times New Roman"/>
            <w:color w:val="0000FF"/>
            <w:sz w:val="27"/>
            <w:szCs w:val="27"/>
            <w:u w:val="single"/>
            <w:bdr w:val="none" w:sz="0" w:space="0" w:color="auto" w:frame="1"/>
            <w:lang w:val="en-US" w:eastAsia="ru-RU"/>
          </w:rPr>
          <w:t>tariffs</w:t>
        </w:r>
      </w:hyperlink>
      <w:r w:rsidRPr="005149DC">
        <w:rPr>
          <w:rFonts w:ascii="Times New Roman" w:eastAsia="Times New Roman" w:hAnsi="Times New Roman" w:cs="Times New Roman"/>
          <w:color w:val="333333"/>
          <w:sz w:val="27"/>
          <w:szCs w:val="27"/>
          <w:lang w:val="en-US" w:eastAsia="ru-RU"/>
        </w:rPr>
        <w:t>, which threaten to raise prices consumers pay by increasing the costs paid on imported goods.</w:t>
      </w:r>
    </w:p>
    <w:p w:rsidR="005149DC" w:rsidRPr="008175DF" w:rsidRDefault="005149DC" w:rsidP="005149DC">
      <w:pPr>
        <w:shd w:val="clear" w:color="auto" w:fill="FFFFFF"/>
        <w:spacing w:after="75" w:line="480" w:lineRule="atLeast"/>
        <w:textAlignment w:val="baseline"/>
        <w:outlineLvl w:val="1"/>
        <w:rPr>
          <w:rFonts w:ascii="Arial" w:eastAsia="Times New Roman" w:hAnsi="Arial" w:cs="Arial"/>
          <w:b/>
          <w:bCs/>
          <w:color w:val="FF0000"/>
          <w:sz w:val="48"/>
          <w:szCs w:val="48"/>
          <w:lang w:val="en-US" w:eastAsia="ru-RU"/>
        </w:rPr>
      </w:pPr>
      <w:r w:rsidRPr="008175DF">
        <w:rPr>
          <w:rFonts w:ascii="Arial" w:eastAsia="Times New Roman" w:hAnsi="Arial" w:cs="Arial"/>
          <w:b/>
          <w:bCs/>
          <w:color w:val="FF0000"/>
          <w:sz w:val="48"/>
          <w:szCs w:val="48"/>
          <w:lang w:val="en-US" w:eastAsia="ru-RU"/>
        </w:rPr>
        <w:t>14. The U.S. imports most of its oil from the Middle East (OPEC countries).</w:t>
      </w:r>
    </w:p>
    <w:p w:rsidR="005149DC" w:rsidRPr="008175DF" w:rsidRDefault="005149DC" w:rsidP="005149DC">
      <w:pPr>
        <w:shd w:val="clear" w:color="auto" w:fill="FFFFFF"/>
        <w:spacing w:after="300" w:line="450" w:lineRule="atLeast"/>
        <w:textAlignment w:val="baseline"/>
        <w:rPr>
          <w:rFonts w:ascii="Times New Roman" w:eastAsia="Times New Roman" w:hAnsi="Times New Roman" w:cs="Times New Roman"/>
          <w:color w:val="FF0000"/>
          <w:sz w:val="27"/>
          <w:szCs w:val="27"/>
          <w:lang w:val="en-US" w:eastAsia="ru-RU"/>
        </w:rPr>
      </w:pPr>
      <w:r w:rsidRPr="008175DF">
        <w:rPr>
          <w:rFonts w:ascii="Times New Roman" w:eastAsia="Times New Roman" w:hAnsi="Times New Roman" w:cs="Times New Roman"/>
          <w:color w:val="FF0000"/>
          <w:sz w:val="27"/>
          <w:szCs w:val="27"/>
          <w:lang w:val="en-US" w:eastAsia="ru-RU"/>
        </w:rPr>
        <w:t>In fact, Canada and Mexico are the top sources of U.S. crude oil imports, accounting for about 75% of all oil imported to the U.S. each year.</w:t>
      </w:r>
    </w:p>
    <w:p w:rsidR="005149DC" w:rsidRPr="008175DF" w:rsidRDefault="005149DC" w:rsidP="005149DC">
      <w:pPr>
        <w:shd w:val="clear" w:color="auto" w:fill="FFFFFF"/>
        <w:spacing w:after="0" w:line="450" w:lineRule="atLeast"/>
        <w:textAlignment w:val="baseline"/>
        <w:rPr>
          <w:rFonts w:ascii="Times New Roman" w:eastAsia="Times New Roman" w:hAnsi="Times New Roman" w:cs="Times New Roman"/>
          <w:color w:val="FF0000"/>
          <w:sz w:val="27"/>
          <w:szCs w:val="27"/>
          <w:lang w:val="en-US" w:eastAsia="ru-RU"/>
        </w:rPr>
      </w:pPr>
      <w:r w:rsidRPr="008175DF">
        <w:rPr>
          <w:rFonts w:ascii="Times New Roman" w:eastAsia="Times New Roman" w:hAnsi="Times New Roman" w:cs="Times New Roman"/>
          <w:color w:val="FF0000"/>
          <w:sz w:val="27"/>
          <w:szCs w:val="27"/>
          <w:lang w:val="en-US" w:eastAsia="ru-RU"/>
        </w:rPr>
        <w:t>Saudi Arabia is No. 3 and Iraq No. 7, providing roughly 7.7% of the annual imported total, according to </w:t>
      </w:r>
      <w:hyperlink r:id="rId21" w:tgtFrame="_blank" w:history="1">
        <w:r w:rsidRPr="008175DF">
          <w:rPr>
            <w:rFonts w:ascii="inherit" w:eastAsia="Times New Roman" w:hAnsi="inherit" w:cs="Times New Roman"/>
            <w:color w:val="FF0000"/>
            <w:sz w:val="27"/>
            <w:szCs w:val="27"/>
            <w:u w:val="single"/>
            <w:bdr w:val="none" w:sz="0" w:space="0" w:color="auto" w:frame="1"/>
            <w:lang w:val="en-US" w:eastAsia="ru-RU"/>
          </w:rPr>
          <w:t>Reuters, based on U.S. Energy Information Administration data</w:t>
        </w:r>
      </w:hyperlink>
      <w:r w:rsidRPr="008175DF">
        <w:rPr>
          <w:rFonts w:ascii="Times New Roman" w:eastAsia="Times New Roman" w:hAnsi="Times New Roman" w:cs="Times New Roman"/>
          <w:color w:val="FF0000"/>
          <w:sz w:val="27"/>
          <w:szCs w:val="27"/>
          <w:lang w:val="en-US" w:eastAsia="ru-RU"/>
        </w:rPr>
        <w:t>.</w:t>
      </w:r>
    </w:p>
    <w:p w:rsidR="005149DC" w:rsidRPr="008175DF" w:rsidRDefault="005149DC" w:rsidP="005149DC">
      <w:pPr>
        <w:shd w:val="clear" w:color="auto" w:fill="FFFFFF"/>
        <w:spacing w:after="0" w:line="450" w:lineRule="atLeast"/>
        <w:textAlignment w:val="baseline"/>
        <w:rPr>
          <w:rFonts w:ascii="Times New Roman" w:eastAsia="Times New Roman" w:hAnsi="Times New Roman" w:cs="Times New Roman"/>
          <w:color w:val="FF0000"/>
          <w:sz w:val="27"/>
          <w:szCs w:val="27"/>
          <w:lang w:val="en-US" w:eastAsia="ru-RU"/>
        </w:rPr>
      </w:pPr>
      <w:r w:rsidRPr="008175DF">
        <w:rPr>
          <w:rFonts w:ascii="Times New Roman" w:eastAsia="Times New Roman" w:hAnsi="Times New Roman" w:cs="Times New Roman"/>
          <w:color w:val="FF0000"/>
          <w:sz w:val="27"/>
          <w:szCs w:val="27"/>
          <w:lang w:val="en-US" w:eastAsia="ru-RU"/>
        </w:rPr>
        <w:t>In 2024, the U.S. produced more crude oil than any other country — about 13.3 million barrels per day. But the </w:t>
      </w:r>
      <w:r w:rsidRPr="008175DF">
        <w:rPr>
          <w:rFonts w:ascii="inherit" w:eastAsia="Times New Roman" w:hAnsi="inherit" w:cs="Times New Roman"/>
          <w:i/>
          <w:iCs/>
          <w:color w:val="FF0000"/>
          <w:sz w:val="27"/>
          <w:szCs w:val="27"/>
          <w:bdr w:val="none" w:sz="0" w:space="0" w:color="auto" w:frame="1"/>
          <w:lang w:val="en-US" w:eastAsia="ru-RU"/>
        </w:rPr>
        <w:t>type</w:t>
      </w:r>
      <w:r w:rsidRPr="008175DF">
        <w:rPr>
          <w:rFonts w:ascii="Times New Roman" w:eastAsia="Times New Roman" w:hAnsi="Times New Roman" w:cs="Times New Roman"/>
          <w:color w:val="FF0000"/>
          <w:sz w:val="27"/>
          <w:szCs w:val="27"/>
          <w:lang w:val="en-US" w:eastAsia="ru-RU"/>
        </w:rPr>
        <w:t> of crude oil the U.S. produces isn't always usable by its own refineries, which is why the U.S. still imports part of its annual supply of oil while, at the same time, exporting some of its own nationally produced crude oil to other countries.</w:t>
      </w:r>
    </w:p>
    <w:p w:rsidR="005149DC" w:rsidRPr="008175DF" w:rsidRDefault="005149DC" w:rsidP="005149DC">
      <w:pPr>
        <w:shd w:val="clear" w:color="auto" w:fill="FFFFFF"/>
        <w:spacing w:after="300" w:line="450" w:lineRule="atLeast"/>
        <w:textAlignment w:val="baseline"/>
        <w:rPr>
          <w:rFonts w:ascii="Times New Roman" w:eastAsia="Times New Roman" w:hAnsi="Times New Roman" w:cs="Times New Roman"/>
          <w:color w:val="FF0000"/>
          <w:sz w:val="27"/>
          <w:szCs w:val="27"/>
          <w:lang w:val="en-US" w:eastAsia="ru-RU"/>
        </w:rPr>
      </w:pPr>
      <w:r w:rsidRPr="008175DF">
        <w:rPr>
          <w:rFonts w:ascii="Times New Roman" w:eastAsia="Times New Roman" w:hAnsi="Times New Roman" w:cs="Times New Roman"/>
          <w:color w:val="FF0000"/>
          <w:sz w:val="27"/>
          <w:szCs w:val="27"/>
          <w:lang w:val="en-US" w:eastAsia="ru-RU"/>
        </w:rPr>
        <w:t>U.S. refiners prefer use of heavier crude oil, but some of the oil produced in the U.S. is light, sweet crude oil, which is generally not compatible with U.S. refining capabilities.</w:t>
      </w:r>
    </w:p>
    <w:p w:rsidR="005149DC" w:rsidRDefault="005149DC" w:rsidP="005149DC">
      <w:pPr>
        <w:shd w:val="clear" w:color="auto" w:fill="FFFFFF"/>
        <w:spacing w:after="0" w:line="450" w:lineRule="atLeast"/>
        <w:textAlignment w:val="baseline"/>
        <w:rPr>
          <w:rFonts w:ascii="Times New Roman" w:eastAsia="Times New Roman" w:hAnsi="Times New Roman" w:cs="Times New Roman"/>
          <w:color w:val="FF0000"/>
          <w:sz w:val="27"/>
          <w:szCs w:val="27"/>
          <w:lang w:val="en-US" w:eastAsia="ru-RU"/>
        </w:rPr>
      </w:pPr>
      <w:r w:rsidRPr="008175DF">
        <w:rPr>
          <w:rFonts w:ascii="Times New Roman" w:eastAsia="Times New Roman" w:hAnsi="Times New Roman" w:cs="Times New Roman"/>
          <w:color w:val="FF0000"/>
          <w:sz w:val="27"/>
          <w:szCs w:val="27"/>
          <w:lang w:val="en-US" w:eastAsia="ru-RU"/>
        </w:rPr>
        <w:lastRenderedPageBreak/>
        <w:t>Interestingly, the U.S. is also the world's largest </w:t>
      </w:r>
      <w:r w:rsidRPr="008175DF">
        <w:rPr>
          <w:rFonts w:ascii="inherit" w:eastAsia="Times New Roman" w:hAnsi="inherit" w:cs="Times New Roman"/>
          <w:i/>
          <w:iCs/>
          <w:color w:val="FF0000"/>
          <w:sz w:val="27"/>
          <w:szCs w:val="27"/>
          <w:bdr w:val="none" w:sz="0" w:space="0" w:color="auto" w:frame="1"/>
          <w:lang w:val="en-US" w:eastAsia="ru-RU"/>
        </w:rPr>
        <w:t>exporter</w:t>
      </w:r>
      <w:r w:rsidRPr="008175DF">
        <w:rPr>
          <w:rFonts w:ascii="Times New Roman" w:eastAsia="Times New Roman" w:hAnsi="Times New Roman" w:cs="Times New Roman"/>
          <w:color w:val="FF0000"/>
          <w:sz w:val="27"/>
          <w:szCs w:val="27"/>
          <w:lang w:val="en-US" w:eastAsia="ru-RU"/>
        </w:rPr>
        <w:t xml:space="preserve"> of </w:t>
      </w:r>
      <w:proofErr w:type="spellStart"/>
      <w:r w:rsidRPr="008175DF">
        <w:rPr>
          <w:rFonts w:ascii="Times New Roman" w:eastAsia="Times New Roman" w:hAnsi="Times New Roman" w:cs="Times New Roman"/>
          <w:color w:val="FF0000"/>
          <w:sz w:val="27"/>
          <w:szCs w:val="27"/>
          <w:lang w:val="en-US" w:eastAsia="ru-RU"/>
        </w:rPr>
        <w:t>liquified</w:t>
      </w:r>
      <w:proofErr w:type="spellEnd"/>
      <w:r w:rsidRPr="008175DF">
        <w:rPr>
          <w:rFonts w:ascii="Times New Roman" w:eastAsia="Times New Roman" w:hAnsi="Times New Roman" w:cs="Times New Roman"/>
          <w:color w:val="FF0000"/>
          <w:sz w:val="27"/>
          <w:szCs w:val="27"/>
          <w:lang w:val="en-US" w:eastAsia="ru-RU"/>
        </w:rPr>
        <w:t xml:space="preserve"> natural gas (LNG), sending nearly 93 million metric tons to other countries in 2024.</w:t>
      </w:r>
    </w:p>
    <w:p w:rsidR="008175DF" w:rsidRPr="008175DF" w:rsidRDefault="008175DF" w:rsidP="008175DF">
      <w:pPr>
        <w:pStyle w:val="2"/>
        <w:shd w:val="clear" w:color="auto" w:fill="FFFFFF"/>
        <w:spacing w:before="0" w:beforeAutospacing="0" w:after="75" w:afterAutospacing="0" w:line="480" w:lineRule="atLeast"/>
        <w:textAlignment w:val="baseline"/>
        <w:rPr>
          <w:rFonts w:ascii="Arial" w:hAnsi="Arial" w:cs="Arial"/>
          <w:color w:val="333333"/>
          <w:sz w:val="48"/>
          <w:szCs w:val="48"/>
          <w:lang w:val="en-US"/>
        </w:rPr>
      </w:pPr>
      <w:r w:rsidRPr="008175DF">
        <w:rPr>
          <w:rFonts w:ascii="Arial" w:hAnsi="Arial" w:cs="Arial"/>
          <w:color w:val="333333"/>
          <w:sz w:val="48"/>
          <w:szCs w:val="48"/>
          <w:lang w:val="en-US"/>
        </w:rPr>
        <w:t>1. Paying off a 5% mortgage is equivalent to buying a 5% annual-return investment product</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t>Some people who come into an unexpected </w:t>
      </w:r>
      <w:hyperlink r:id="rId22" w:history="1">
        <w:r w:rsidRPr="008175DF">
          <w:rPr>
            <w:rStyle w:val="a4"/>
            <w:rFonts w:ascii="inherit" w:hAnsi="inherit"/>
            <w:sz w:val="27"/>
            <w:szCs w:val="27"/>
            <w:bdr w:val="none" w:sz="0" w:space="0" w:color="auto" w:frame="1"/>
            <w:lang w:val="en-US"/>
          </w:rPr>
          <w:t>windfall</w:t>
        </w:r>
      </w:hyperlink>
      <w:r w:rsidRPr="008175DF">
        <w:rPr>
          <w:color w:val="333333"/>
          <w:sz w:val="27"/>
          <w:szCs w:val="27"/>
          <w:lang w:val="en-US"/>
        </w:rPr>
        <w:t xml:space="preserve"> may be tempted to pay off the remainder of their mortgage, thinking </w:t>
      </w:r>
      <w:proofErr w:type="gramStart"/>
      <w:r w:rsidRPr="008175DF">
        <w:rPr>
          <w:color w:val="333333"/>
          <w:sz w:val="27"/>
          <w:szCs w:val="27"/>
          <w:lang w:val="en-US"/>
        </w:rPr>
        <w:t>they’ll</w:t>
      </w:r>
      <w:proofErr w:type="gramEnd"/>
      <w:r w:rsidRPr="008175DF">
        <w:rPr>
          <w:color w:val="333333"/>
          <w:sz w:val="27"/>
          <w:szCs w:val="27"/>
          <w:lang w:val="en-US"/>
        </w:rPr>
        <w:t xml:space="preserve"> save 5% per year on interest.</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proofErr w:type="gramStart"/>
      <w:r w:rsidRPr="008175DF">
        <w:rPr>
          <w:color w:val="333333"/>
          <w:sz w:val="27"/>
          <w:szCs w:val="27"/>
          <w:lang w:val="en-US"/>
        </w:rPr>
        <w:t>But</w:t>
      </w:r>
      <w:proofErr w:type="gramEnd"/>
      <w:r w:rsidRPr="008175DF">
        <w:rPr>
          <w:color w:val="333333"/>
          <w:sz w:val="27"/>
          <w:szCs w:val="27"/>
          <w:lang w:val="en-US"/>
        </w:rPr>
        <w:t xml:space="preserve"> because of the way mortgages work — with most people paying a larger share of interest at the beginning of the loan period — a homeowner with 10 years left on a 30-year mortgage won’t realize 5% in annual return savings. It may be only 2% or 3% savings.</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r w:rsidRPr="008175DF">
        <w:rPr>
          <w:color w:val="333333"/>
          <w:sz w:val="27"/>
          <w:szCs w:val="27"/>
          <w:lang w:val="en-US"/>
        </w:rPr>
        <w:t>Before you use a lump sum to pay off a mortgage, consider two issues: financial flexibility and risk.</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t>If you use a large sum of money to pay off a loan, you may not have cash reserves for an unexpected situation such as a health scare or furnace replacement. How important is </w:t>
      </w:r>
      <w:hyperlink r:id="rId23" w:history="1">
        <w:r w:rsidRPr="008175DF">
          <w:rPr>
            <w:rStyle w:val="a4"/>
            <w:rFonts w:ascii="inherit" w:hAnsi="inherit"/>
            <w:sz w:val="27"/>
            <w:szCs w:val="27"/>
            <w:bdr w:val="none" w:sz="0" w:space="0" w:color="auto" w:frame="1"/>
            <w:lang w:val="en-US"/>
          </w:rPr>
          <w:t>financial flexibility</w:t>
        </w:r>
      </w:hyperlink>
      <w:r w:rsidRPr="008175DF">
        <w:rPr>
          <w:color w:val="333333"/>
          <w:sz w:val="27"/>
          <w:szCs w:val="27"/>
          <w:lang w:val="en-US"/>
        </w:rPr>
        <w:t> to you?</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r w:rsidRPr="008175DF">
        <w:rPr>
          <w:color w:val="333333"/>
          <w:sz w:val="27"/>
          <w:szCs w:val="27"/>
          <w:lang w:val="en-US"/>
        </w:rPr>
        <w:t xml:space="preserve">Conversely, since paying off a mortgage at whatever interest rate saves money, </w:t>
      </w:r>
      <w:proofErr w:type="gramStart"/>
      <w:r w:rsidRPr="008175DF">
        <w:rPr>
          <w:color w:val="333333"/>
          <w:sz w:val="27"/>
          <w:szCs w:val="27"/>
          <w:lang w:val="en-US"/>
        </w:rPr>
        <w:t>it’s</w:t>
      </w:r>
      <w:proofErr w:type="gramEnd"/>
      <w:r w:rsidRPr="008175DF">
        <w:rPr>
          <w:color w:val="333333"/>
          <w:sz w:val="27"/>
          <w:szCs w:val="27"/>
          <w:lang w:val="en-US"/>
        </w:rPr>
        <w:t xml:space="preserve"> important to think about an investment’s risk profile when comparing.</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t xml:space="preserve">Unless </w:t>
      </w:r>
      <w:proofErr w:type="gramStart"/>
      <w:r w:rsidRPr="008175DF">
        <w:rPr>
          <w:color w:val="333333"/>
          <w:sz w:val="27"/>
          <w:szCs w:val="27"/>
          <w:lang w:val="en-US"/>
        </w:rPr>
        <w:t>you’re</w:t>
      </w:r>
      <w:proofErr w:type="gramEnd"/>
      <w:r w:rsidRPr="008175DF">
        <w:rPr>
          <w:color w:val="333333"/>
          <w:sz w:val="27"/>
          <w:szCs w:val="27"/>
          <w:lang w:val="en-US"/>
        </w:rPr>
        <w:t xml:space="preserve"> putting the money into a certificate of deposit (</w:t>
      </w:r>
      <w:hyperlink r:id="rId24" w:history="1">
        <w:r w:rsidRPr="008175DF">
          <w:rPr>
            <w:rStyle w:val="a4"/>
            <w:rFonts w:ascii="inherit" w:hAnsi="inherit"/>
            <w:sz w:val="27"/>
            <w:szCs w:val="27"/>
            <w:bdr w:val="none" w:sz="0" w:space="0" w:color="auto" w:frame="1"/>
            <w:lang w:val="en-US"/>
          </w:rPr>
          <w:t>CD</w:t>
        </w:r>
      </w:hyperlink>
      <w:r w:rsidRPr="008175DF">
        <w:rPr>
          <w:color w:val="333333"/>
          <w:sz w:val="27"/>
          <w:szCs w:val="27"/>
          <w:lang w:val="en-US"/>
        </w:rPr>
        <w:t>) or a </w:t>
      </w:r>
      <w:hyperlink r:id="rId25" w:history="1">
        <w:r w:rsidRPr="008175DF">
          <w:rPr>
            <w:rStyle w:val="a4"/>
            <w:rFonts w:ascii="inherit" w:hAnsi="inherit"/>
            <w:sz w:val="27"/>
            <w:szCs w:val="27"/>
            <w:bdr w:val="none" w:sz="0" w:space="0" w:color="auto" w:frame="1"/>
            <w:lang w:val="en-US"/>
          </w:rPr>
          <w:t>money market account</w:t>
        </w:r>
      </w:hyperlink>
      <w:r w:rsidRPr="008175DF">
        <w:rPr>
          <w:color w:val="333333"/>
          <w:sz w:val="27"/>
          <w:szCs w:val="27"/>
          <w:lang w:val="en-US"/>
        </w:rPr>
        <w:t>, you will potentially be taking on more risk than paying off a loan.</w:t>
      </w:r>
    </w:p>
    <w:p w:rsidR="008175DF" w:rsidRPr="008175DF" w:rsidRDefault="008175DF" w:rsidP="005149DC">
      <w:pPr>
        <w:shd w:val="clear" w:color="auto" w:fill="FFFFFF"/>
        <w:spacing w:after="0" w:line="450" w:lineRule="atLeast"/>
        <w:textAlignment w:val="baseline"/>
        <w:rPr>
          <w:rFonts w:ascii="Times New Roman" w:eastAsia="Times New Roman" w:hAnsi="Times New Roman" w:cs="Times New Roman"/>
          <w:color w:val="FF0000"/>
          <w:sz w:val="27"/>
          <w:szCs w:val="27"/>
          <w:lang w:val="en-US" w:eastAsia="ru-RU"/>
        </w:rPr>
      </w:pPr>
    </w:p>
    <w:p w:rsidR="005149DC" w:rsidRPr="005149DC" w:rsidRDefault="005149DC" w:rsidP="005149DC">
      <w:pPr>
        <w:shd w:val="clear" w:color="auto" w:fill="FFFFFF"/>
        <w:spacing w:after="75" w:line="480" w:lineRule="atLeast"/>
        <w:textAlignment w:val="baseline"/>
        <w:outlineLvl w:val="1"/>
        <w:rPr>
          <w:rFonts w:ascii="Arial" w:eastAsia="Times New Roman" w:hAnsi="Arial" w:cs="Arial"/>
          <w:b/>
          <w:bCs/>
          <w:color w:val="333333"/>
          <w:sz w:val="48"/>
          <w:szCs w:val="48"/>
          <w:lang w:val="en-US" w:eastAsia="ru-RU"/>
        </w:rPr>
      </w:pPr>
      <w:r w:rsidRPr="005149DC">
        <w:rPr>
          <w:rFonts w:ascii="Arial" w:eastAsia="Times New Roman" w:hAnsi="Arial" w:cs="Arial"/>
          <w:b/>
          <w:bCs/>
          <w:color w:val="333333"/>
          <w:sz w:val="48"/>
          <w:szCs w:val="48"/>
          <w:lang w:val="en-US" w:eastAsia="ru-RU"/>
        </w:rPr>
        <w:t>15. Owning real estate is the 'best' way to build wealth because property values increase significantly over time.</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While </w:t>
      </w:r>
      <w:proofErr w:type="gramStart"/>
      <w:r w:rsidRPr="005149DC">
        <w:rPr>
          <w:rFonts w:ascii="Times New Roman" w:eastAsia="Times New Roman" w:hAnsi="Times New Roman" w:cs="Times New Roman"/>
          <w:color w:val="333333"/>
          <w:sz w:val="27"/>
          <w:szCs w:val="27"/>
          <w:lang w:val="en-US" w:eastAsia="ru-RU"/>
        </w:rPr>
        <w:t>it's</w:t>
      </w:r>
      <w:proofErr w:type="gramEnd"/>
      <w:r w:rsidRPr="005149DC">
        <w:rPr>
          <w:rFonts w:ascii="Times New Roman" w:eastAsia="Times New Roman" w:hAnsi="Times New Roman" w:cs="Times New Roman"/>
          <w:color w:val="333333"/>
          <w:sz w:val="27"/>
          <w:szCs w:val="27"/>
          <w:lang w:val="en-US" w:eastAsia="ru-RU"/>
        </w:rPr>
        <w:t xml:space="preserve"> true that real estate can be a good investment and does enjoy certain tax advantages, from a pure rate-of-return perspective, it's not always the clear leader as compared to other investments (e.g., U.S. stocks, private equity).</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lastRenderedPageBreak/>
        <w:t xml:space="preserve">Using the S&amp;P </w:t>
      </w:r>
      <w:proofErr w:type="spellStart"/>
      <w:r w:rsidRPr="005149DC">
        <w:rPr>
          <w:rFonts w:ascii="Times New Roman" w:eastAsia="Times New Roman" w:hAnsi="Times New Roman" w:cs="Times New Roman"/>
          <w:color w:val="333333"/>
          <w:sz w:val="27"/>
          <w:szCs w:val="27"/>
          <w:lang w:val="en-US" w:eastAsia="ru-RU"/>
        </w:rPr>
        <w:t>CoreLogic</w:t>
      </w:r>
      <w:proofErr w:type="spellEnd"/>
      <w:r w:rsidRPr="005149DC">
        <w:rPr>
          <w:rFonts w:ascii="Times New Roman" w:eastAsia="Times New Roman" w:hAnsi="Times New Roman" w:cs="Times New Roman"/>
          <w:color w:val="333333"/>
          <w:sz w:val="27"/>
          <w:szCs w:val="27"/>
          <w:lang w:val="en-US" w:eastAsia="ru-RU"/>
        </w:rPr>
        <w:t xml:space="preserve"> Case-Shiller U.S. National Home Price Index as a proxy for residential home price appreciation reveals an average gain of +4.4% per year over the past 38 years, according to the </w:t>
      </w:r>
      <w:hyperlink r:id="rId26" w:tgtFrame="_blank" w:history="1">
        <w:r w:rsidRPr="005149DC">
          <w:rPr>
            <w:rFonts w:ascii="inherit" w:eastAsia="Times New Roman" w:hAnsi="inherit" w:cs="Times New Roman"/>
            <w:color w:val="0000FF"/>
            <w:sz w:val="27"/>
            <w:szCs w:val="27"/>
            <w:u w:val="single"/>
            <w:bdr w:val="none" w:sz="0" w:space="0" w:color="auto" w:frame="1"/>
            <w:lang w:val="en-US" w:eastAsia="ru-RU"/>
          </w:rPr>
          <w:t>Federal Reserve Bank of St. Louis</w:t>
        </w:r>
      </w:hyperlink>
      <w:r w:rsidRPr="005149DC">
        <w:rPr>
          <w:rFonts w:ascii="Times New Roman" w:eastAsia="Times New Roman" w:hAnsi="Times New Roman" w:cs="Times New Roman"/>
          <w:color w:val="333333"/>
          <w:sz w:val="27"/>
          <w:szCs w:val="27"/>
          <w:lang w:val="en-US" w:eastAsia="ru-RU"/>
        </w:rPr>
        <w:t>.</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Drilling down to individual cities, the Case-Shiller Home Price Indexes show the dispersion across various geographies, with average New York City home prices rising +3.6% annually, Chicago +3.7%, Boston +4.0%, Los Angeles +5.3% and San Francisco +5.5%.</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Over that same 38-year period, U.S. stock prices have risen an average of +10.5% a year, roughly double the home appreciation rate of Los Angeles, one of the fastest home price growth markets during this period.</w:t>
      </w:r>
    </w:p>
    <w:p w:rsidR="005149DC" w:rsidRPr="005149DC" w:rsidRDefault="005149DC"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To compare private equity and venture capital returns, we employed </w:t>
      </w:r>
      <w:hyperlink r:id="rId27" w:tgtFrame="_blank" w:history="1">
        <w:r w:rsidRPr="005149DC">
          <w:rPr>
            <w:rFonts w:ascii="inherit" w:eastAsia="Times New Roman" w:hAnsi="inherit" w:cs="Times New Roman"/>
            <w:color w:val="0000FF"/>
            <w:sz w:val="27"/>
            <w:szCs w:val="27"/>
            <w:u w:val="single"/>
            <w:bdr w:val="none" w:sz="0" w:space="0" w:color="auto" w:frame="1"/>
            <w:lang w:val="en-US" w:eastAsia="ru-RU"/>
          </w:rPr>
          <w:t>Cambridge Associates</w:t>
        </w:r>
      </w:hyperlink>
      <w:r w:rsidRPr="005149DC">
        <w:rPr>
          <w:rFonts w:ascii="Times New Roman" w:eastAsia="Times New Roman" w:hAnsi="Times New Roman" w:cs="Times New Roman"/>
          <w:color w:val="333333"/>
          <w:sz w:val="27"/>
          <w:szCs w:val="27"/>
          <w:lang w:val="en-US" w:eastAsia="ru-RU"/>
        </w:rPr>
        <w:t>' U.S. Private Equity (PE) and Venture Capital (VC) indexes spanning the past 25 years and compared those returns to the various Case-Shiller Home Price Indexes covering this same 25-year period.</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The Cambridge Associates indexes show average annualized PE returns of +12.7% and VC returns of +12.0%. Using Case-Shiller Home Price Indexes over this same period resulted in average annualized home price appreciation of +4.9% nationally — +4.8% for NYC, +3.1% for Chicago, +5.1% for Boston, +6.2% for Los Angeles and +5.3% for San Francisco.</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Similar to U.S. stocks, PE and VC returns roughly doubled the </w:t>
      </w:r>
      <w:proofErr w:type="gramStart"/>
      <w:r w:rsidRPr="005149DC">
        <w:rPr>
          <w:rFonts w:ascii="Times New Roman" w:eastAsia="Times New Roman" w:hAnsi="Times New Roman" w:cs="Times New Roman"/>
          <w:color w:val="333333"/>
          <w:sz w:val="27"/>
          <w:szCs w:val="27"/>
          <w:lang w:val="en-US" w:eastAsia="ru-RU"/>
        </w:rPr>
        <w:t>home price appreciation rate</w:t>
      </w:r>
      <w:proofErr w:type="gramEnd"/>
      <w:r w:rsidRPr="005149DC">
        <w:rPr>
          <w:rFonts w:ascii="Times New Roman" w:eastAsia="Times New Roman" w:hAnsi="Times New Roman" w:cs="Times New Roman"/>
          <w:color w:val="333333"/>
          <w:sz w:val="27"/>
          <w:szCs w:val="27"/>
          <w:lang w:val="en-US" w:eastAsia="ru-RU"/>
        </w:rPr>
        <w:t xml:space="preserve"> of Los Angeles and more than doubled the rates of other cities and the national average.</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Our point here </w:t>
      </w:r>
      <w:proofErr w:type="gramStart"/>
      <w:r w:rsidRPr="005149DC">
        <w:rPr>
          <w:rFonts w:ascii="Times New Roman" w:eastAsia="Times New Roman" w:hAnsi="Times New Roman" w:cs="Times New Roman"/>
          <w:color w:val="333333"/>
          <w:sz w:val="27"/>
          <w:szCs w:val="27"/>
          <w:lang w:val="en-US" w:eastAsia="ru-RU"/>
        </w:rPr>
        <w:t>isn't</w:t>
      </w:r>
      <w:proofErr w:type="gramEnd"/>
      <w:r w:rsidRPr="005149DC">
        <w:rPr>
          <w:rFonts w:ascii="Times New Roman" w:eastAsia="Times New Roman" w:hAnsi="Times New Roman" w:cs="Times New Roman"/>
          <w:color w:val="333333"/>
          <w:sz w:val="27"/>
          <w:szCs w:val="27"/>
          <w:lang w:val="en-US" w:eastAsia="ru-RU"/>
        </w:rPr>
        <w:t xml:space="preserve"> that real estate is a "bad" investment — it's not — but that home values may not keep up with compound annual growth rates of stocks and PE/VC investments.</w:t>
      </w:r>
    </w:p>
    <w:p w:rsidR="005149DC" w:rsidRPr="005149DC" w:rsidRDefault="004C7095" w:rsidP="005149DC">
      <w:pPr>
        <w:shd w:val="clear" w:color="auto" w:fill="FFFFFF"/>
        <w:spacing w:after="0" w:line="450" w:lineRule="atLeast"/>
        <w:textAlignment w:val="baseline"/>
        <w:rPr>
          <w:rFonts w:ascii="Times New Roman" w:eastAsia="Times New Roman" w:hAnsi="Times New Roman" w:cs="Times New Roman"/>
          <w:color w:val="333333"/>
          <w:sz w:val="27"/>
          <w:szCs w:val="27"/>
          <w:lang w:val="en-US" w:eastAsia="ru-RU"/>
        </w:rPr>
      </w:pPr>
      <w:hyperlink r:id="rId28" w:history="1">
        <w:r w:rsidR="005149DC" w:rsidRPr="005149DC">
          <w:rPr>
            <w:rFonts w:ascii="inherit" w:eastAsia="Times New Roman" w:hAnsi="inherit" w:cs="Times New Roman"/>
            <w:color w:val="0000FF"/>
            <w:sz w:val="27"/>
            <w:szCs w:val="27"/>
            <w:u w:val="single"/>
            <w:bdr w:val="none" w:sz="0" w:space="0" w:color="auto" w:frame="1"/>
            <w:lang w:val="en-US" w:eastAsia="ru-RU"/>
          </w:rPr>
          <w:t>Diversification</w:t>
        </w:r>
      </w:hyperlink>
      <w:r w:rsidR="005149DC" w:rsidRPr="005149DC">
        <w:rPr>
          <w:rFonts w:ascii="Times New Roman" w:eastAsia="Times New Roman" w:hAnsi="Times New Roman" w:cs="Times New Roman"/>
          <w:color w:val="333333"/>
          <w:sz w:val="27"/>
          <w:szCs w:val="27"/>
          <w:lang w:val="en-US" w:eastAsia="ru-RU"/>
        </w:rPr>
        <w:t> works, and blending real estate with stocks, both public and private, can be a solid, productive and responsible investment strategy for many families.</w:t>
      </w:r>
    </w:p>
    <w:p w:rsidR="005149DC" w:rsidRPr="005149DC"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t xml:space="preserve">Besides, we all have to live somewhere, so why not own an appreciating asset that also provides shelter and security for your </w:t>
      </w:r>
      <w:proofErr w:type="gramStart"/>
      <w:r w:rsidRPr="005149DC">
        <w:rPr>
          <w:rFonts w:ascii="Times New Roman" w:eastAsia="Times New Roman" w:hAnsi="Times New Roman" w:cs="Times New Roman"/>
          <w:color w:val="333333"/>
          <w:sz w:val="27"/>
          <w:szCs w:val="27"/>
          <w:lang w:val="en-US" w:eastAsia="ru-RU"/>
        </w:rPr>
        <w:t>family?</w:t>
      </w:r>
      <w:proofErr w:type="gramEnd"/>
    </w:p>
    <w:p w:rsidR="005149DC" w:rsidRPr="008175DF" w:rsidRDefault="005149DC" w:rsidP="005149DC">
      <w:pPr>
        <w:shd w:val="clear" w:color="auto" w:fill="FFFFFF"/>
        <w:spacing w:after="300" w:line="450" w:lineRule="atLeast"/>
        <w:textAlignment w:val="baseline"/>
        <w:rPr>
          <w:rFonts w:ascii="Times New Roman" w:eastAsia="Times New Roman" w:hAnsi="Times New Roman" w:cs="Times New Roman"/>
          <w:color w:val="333333"/>
          <w:sz w:val="27"/>
          <w:szCs w:val="27"/>
          <w:lang w:val="en-US" w:eastAsia="ru-RU"/>
        </w:rPr>
      </w:pPr>
      <w:r w:rsidRPr="005149DC">
        <w:rPr>
          <w:rFonts w:ascii="Times New Roman" w:eastAsia="Times New Roman" w:hAnsi="Times New Roman" w:cs="Times New Roman"/>
          <w:color w:val="333333"/>
          <w:sz w:val="27"/>
          <w:szCs w:val="27"/>
          <w:lang w:val="en-US" w:eastAsia="ru-RU"/>
        </w:rPr>
        <w:lastRenderedPageBreak/>
        <w:t xml:space="preserve">While some basic principles ring true forever, many "urban legends" of finance </w:t>
      </w:r>
      <w:proofErr w:type="gramStart"/>
      <w:r w:rsidRPr="005149DC">
        <w:rPr>
          <w:rFonts w:ascii="Times New Roman" w:eastAsia="Times New Roman" w:hAnsi="Times New Roman" w:cs="Times New Roman"/>
          <w:color w:val="333333"/>
          <w:sz w:val="27"/>
          <w:szCs w:val="27"/>
          <w:lang w:val="en-US" w:eastAsia="ru-RU"/>
        </w:rPr>
        <w:t>don't</w:t>
      </w:r>
      <w:proofErr w:type="gramEnd"/>
      <w:r w:rsidRPr="005149DC">
        <w:rPr>
          <w:rFonts w:ascii="Times New Roman" w:eastAsia="Times New Roman" w:hAnsi="Times New Roman" w:cs="Times New Roman"/>
          <w:color w:val="333333"/>
          <w:sz w:val="27"/>
          <w:szCs w:val="27"/>
          <w:lang w:val="en-US" w:eastAsia="ru-RU"/>
        </w:rPr>
        <w:t xml:space="preserve">; in fact, they never did. </w:t>
      </w:r>
      <w:proofErr w:type="gramStart"/>
      <w:r w:rsidRPr="005149DC">
        <w:rPr>
          <w:rFonts w:ascii="Times New Roman" w:eastAsia="Times New Roman" w:hAnsi="Times New Roman" w:cs="Times New Roman"/>
          <w:color w:val="333333"/>
          <w:sz w:val="27"/>
          <w:szCs w:val="27"/>
          <w:lang w:val="en-US" w:eastAsia="ru-RU"/>
        </w:rPr>
        <w:t>It's</w:t>
      </w:r>
      <w:proofErr w:type="gramEnd"/>
      <w:r w:rsidRPr="005149DC">
        <w:rPr>
          <w:rFonts w:ascii="Times New Roman" w:eastAsia="Times New Roman" w:hAnsi="Times New Roman" w:cs="Times New Roman"/>
          <w:color w:val="333333"/>
          <w:sz w:val="27"/>
          <w:szCs w:val="27"/>
          <w:lang w:val="en-US" w:eastAsia="ru-RU"/>
        </w:rPr>
        <w:t xml:space="preserve"> a good idea to research truisms to verify just how "true" they really are. </w:t>
      </w:r>
      <w:r w:rsidRPr="008175DF">
        <w:rPr>
          <w:rFonts w:ascii="Times New Roman" w:eastAsia="Times New Roman" w:hAnsi="Times New Roman" w:cs="Times New Roman"/>
          <w:color w:val="333333"/>
          <w:sz w:val="27"/>
          <w:szCs w:val="27"/>
          <w:lang w:val="en-US" w:eastAsia="ru-RU"/>
        </w:rPr>
        <w:t>Otherwise, you could be making costly mistakes.</w:t>
      </w:r>
    </w:p>
    <w:p w:rsidR="008175DF" w:rsidRPr="008175DF" w:rsidRDefault="008175DF" w:rsidP="008175DF">
      <w:pPr>
        <w:pStyle w:val="2"/>
        <w:shd w:val="clear" w:color="auto" w:fill="FFFFFF"/>
        <w:spacing w:before="0" w:beforeAutospacing="0" w:after="75" w:afterAutospacing="0" w:line="480" w:lineRule="atLeast"/>
        <w:textAlignment w:val="baseline"/>
        <w:rPr>
          <w:rFonts w:ascii="Arial" w:hAnsi="Arial" w:cs="Arial"/>
          <w:color w:val="333333"/>
          <w:sz w:val="48"/>
          <w:szCs w:val="48"/>
          <w:lang w:val="en-US"/>
        </w:rPr>
      </w:pPr>
      <w:r w:rsidRPr="008175DF">
        <w:rPr>
          <w:rFonts w:ascii="Arial" w:hAnsi="Arial" w:cs="Arial"/>
          <w:color w:val="333333"/>
          <w:sz w:val="48"/>
          <w:szCs w:val="48"/>
          <w:lang w:val="en-US"/>
        </w:rPr>
        <w:t>4. Withdrawing 4% of your retirement savings ensures that you won't run out of money before you die</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t>What many refer to as the </w:t>
      </w:r>
      <w:hyperlink r:id="rId29" w:history="1">
        <w:r w:rsidRPr="008175DF">
          <w:rPr>
            <w:rStyle w:val="a4"/>
            <w:rFonts w:ascii="inherit" w:hAnsi="inherit"/>
            <w:sz w:val="27"/>
            <w:szCs w:val="27"/>
            <w:bdr w:val="none" w:sz="0" w:space="0" w:color="auto" w:frame="1"/>
            <w:lang w:val="en-US"/>
          </w:rPr>
          <w:t>4% rule</w:t>
        </w:r>
      </w:hyperlink>
      <w:r w:rsidRPr="008175DF">
        <w:rPr>
          <w:color w:val="333333"/>
          <w:sz w:val="27"/>
          <w:szCs w:val="27"/>
          <w:lang w:val="en-US"/>
        </w:rPr>
        <w:t> </w:t>
      </w:r>
      <w:proofErr w:type="gramStart"/>
      <w:r w:rsidRPr="008175DF">
        <w:rPr>
          <w:color w:val="333333"/>
          <w:sz w:val="27"/>
          <w:szCs w:val="27"/>
          <w:lang w:val="en-US"/>
        </w:rPr>
        <w:t>isn’t</w:t>
      </w:r>
      <w:proofErr w:type="gramEnd"/>
      <w:r w:rsidRPr="008175DF">
        <w:rPr>
          <w:color w:val="333333"/>
          <w:sz w:val="27"/>
          <w:szCs w:val="27"/>
          <w:lang w:val="en-US"/>
        </w:rPr>
        <w:t xml:space="preserve"> so much a rule as it is a rule of thumb. In 1994, </w:t>
      </w:r>
      <w:hyperlink r:id="rId30" w:anchor=":~:text=The%20concept%20of%20the%204%25%20rule%C2%A0is%20attributed%20to%20Bill%20Bengen%2C%20a%20financial%20adviser%20in%20Southern%20California%20who%20created%20it%20in%20the%20mid%2D1990s." w:tgtFrame="_blank" w:history="1">
        <w:r w:rsidRPr="008175DF">
          <w:rPr>
            <w:rStyle w:val="a4"/>
            <w:rFonts w:ascii="inherit" w:hAnsi="inherit"/>
            <w:sz w:val="27"/>
            <w:szCs w:val="27"/>
            <w:bdr w:val="none" w:sz="0" w:space="0" w:color="auto" w:frame="1"/>
            <w:lang w:val="en-US"/>
          </w:rPr>
          <w:t xml:space="preserve">financial adviser William </w:t>
        </w:r>
        <w:proofErr w:type="spellStart"/>
        <w:r w:rsidRPr="008175DF">
          <w:rPr>
            <w:rStyle w:val="a4"/>
            <w:rFonts w:ascii="inherit" w:hAnsi="inherit"/>
            <w:sz w:val="27"/>
            <w:szCs w:val="27"/>
            <w:bdr w:val="none" w:sz="0" w:space="0" w:color="auto" w:frame="1"/>
            <w:lang w:val="en-US"/>
          </w:rPr>
          <w:t>Bengen</w:t>
        </w:r>
        <w:proofErr w:type="spellEnd"/>
      </w:hyperlink>
      <w:r w:rsidRPr="008175DF">
        <w:rPr>
          <w:color w:val="333333"/>
          <w:sz w:val="27"/>
          <w:szCs w:val="27"/>
          <w:lang w:val="en-US"/>
        </w:rPr>
        <w:t> coined the phrase “the 4% rule,” theorizing that if you have a 50%-50% stock-bond portfolio and take out 4% in the first year, you can increase the amount to match the rate of inflation and won’t likely run out of money before dying.</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r w:rsidRPr="008175DF">
        <w:rPr>
          <w:color w:val="333333"/>
          <w:sz w:val="27"/>
          <w:szCs w:val="27"/>
          <w:lang w:val="en-US"/>
        </w:rPr>
        <w:t xml:space="preserve">Does </w:t>
      </w:r>
      <w:proofErr w:type="spellStart"/>
      <w:r w:rsidRPr="008175DF">
        <w:rPr>
          <w:color w:val="333333"/>
          <w:sz w:val="27"/>
          <w:szCs w:val="27"/>
          <w:lang w:val="en-US"/>
        </w:rPr>
        <w:t>Bengen’s</w:t>
      </w:r>
      <w:proofErr w:type="spellEnd"/>
      <w:r w:rsidRPr="008175DF">
        <w:rPr>
          <w:color w:val="333333"/>
          <w:sz w:val="27"/>
          <w:szCs w:val="27"/>
          <w:lang w:val="en-US"/>
        </w:rPr>
        <w:t xml:space="preserve"> rule still hold true? </w:t>
      </w:r>
      <w:proofErr w:type="gramStart"/>
      <w:r w:rsidRPr="008175DF">
        <w:rPr>
          <w:color w:val="333333"/>
          <w:sz w:val="27"/>
          <w:szCs w:val="27"/>
          <w:lang w:val="en-US"/>
        </w:rPr>
        <w:t>It’s</w:t>
      </w:r>
      <w:proofErr w:type="gramEnd"/>
      <w:r w:rsidRPr="008175DF">
        <w:rPr>
          <w:color w:val="333333"/>
          <w:sz w:val="27"/>
          <w:szCs w:val="27"/>
          <w:lang w:val="en-US"/>
        </w:rPr>
        <w:t xml:space="preserve"> safe to say it’s outdated.</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r w:rsidRPr="008175DF">
        <w:rPr>
          <w:color w:val="333333"/>
          <w:sz w:val="27"/>
          <w:szCs w:val="27"/>
          <w:lang w:val="en-US"/>
        </w:rPr>
        <w:t>The 4% rule assumes that stock and bond returns will be similar to long-term averages, which may or may not hold true.</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t>In fact, many hypothesize that the next decade will produce below-average U.S. stock market returns due to the past two years of substantial outperformance, with the S&amp;P 500 returning </w:t>
      </w:r>
      <w:hyperlink r:id="rId31" w:history="1">
        <w:r w:rsidRPr="008175DF">
          <w:rPr>
            <w:rStyle w:val="a4"/>
            <w:rFonts w:ascii="inherit" w:hAnsi="inherit"/>
            <w:sz w:val="27"/>
            <w:szCs w:val="27"/>
            <w:bdr w:val="none" w:sz="0" w:space="0" w:color="auto" w:frame="1"/>
            <w:lang w:val="en-US"/>
          </w:rPr>
          <w:t>23.3% in 2024</w:t>
        </w:r>
      </w:hyperlink>
      <w:r w:rsidRPr="008175DF">
        <w:rPr>
          <w:color w:val="333333"/>
          <w:sz w:val="27"/>
          <w:szCs w:val="27"/>
          <w:lang w:val="en-US"/>
        </w:rPr>
        <w:t> and </w:t>
      </w:r>
      <w:hyperlink r:id="rId32" w:history="1">
        <w:r w:rsidRPr="008175DF">
          <w:rPr>
            <w:rStyle w:val="a4"/>
            <w:rFonts w:ascii="inherit" w:hAnsi="inherit"/>
            <w:sz w:val="27"/>
            <w:szCs w:val="27"/>
            <w:bdr w:val="none" w:sz="0" w:space="0" w:color="auto" w:frame="1"/>
            <w:lang w:val="en-US"/>
          </w:rPr>
          <w:t>24.3% in 2023</w:t>
        </w:r>
      </w:hyperlink>
      <w:r w:rsidRPr="008175DF">
        <w:rPr>
          <w:color w:val="333333"/>
          <w:sz w:val="27"/>
          <w:szCs w:val="27"/>
          <w:lang w:val="en-US"/>
        </w:rPr>
        <w:t>.</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r w:rsidRPr="008175DF">
        <w:rPr>
          <w:color w:val="333333"/>
          <w:sz w:val="27"/>
          <w:szCs w:val="27"/>
          <w:lang w:val="en-US"/>
        </w:rPr>
        <w:t xml:space="preserve">Bond returns may also be less robust than during </w:t>
      </w:r>
      <w:proofErr w:type="spellStart"/>
      <w:r w:rsidRPr="008175DF">
        <w:rPr>
          <w:color w:val="333333"/>
          <w:sz w:val="27"/>
          <w:szCs w:val="27"/>
          <w:lang w:val="en-US"/>
        </w:rPr>
        <w:t>Bengen’s</w:t>
      </w:r>
      <w:proofErr w:type="spellEnd"/>
      <w:r w:rsidRPr="008175DF">
        <w:rPr>
          <w:color w:val="333333"/>
          <w:sz w:val="27"/>
          <w:szCs w:val="27"/>
          <w:lang w:val="en-US"/>
        </w:rPr>
        <w:t xml:space="preserve"> time, because the 50-year U.S. bond bull market, largely driven by a secular period of falling interest rates, has now ended.</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t>Beyond market returns and </w:t>
      </w:r>
      <w:hyperlink r:id="rId33" w:history="1">
        <w:r w:rsidRPr="008175DF">
          <w:rPr>
            <w:rStyle w:val="a4"/>
            <w:rFonts w:ascii="inherit" w:hAnsi="inherit"/>
            <w:sz w:val="27"/>
            <w:szCs w:val="27"/>
            <w:bdr w:val="none" w:sz="0" w:space="0" w:color="auto" w:frame="1"/>
            <w:lang w:val="en-US"/>
          </w:rPr>
          <w:t>volatility</w:t>
        </w:r>
      </w:hyperlink>
      <w:r w:rsidRPr="008175DF">
        <w:rPr>
          <w:color w:val="333333"/>
          <w:sz w:val="27"/>
          <w:szCs w:val="27"/>
          <w:lang w:val="en-US"/>
        </w:rPr>
        <w:t xml:space="preserve">, the 4% rule assumed that people would live only 25 to 30 years in retirement. Today, people might have 40 to 45 years in retirement, and the 4% rule </w:t>
      </w:r>
      <w:proofErr w:type="gramStart"/>
      <w:r w:rsidRPr="008175DF">
        <w:rPr>
          <w:color w:val="333333"/>
          <w:sz w:val="27"/>
          <w:szCs w:val="27"/>
          <w:lang w:val="en-US"/>
        </w:rPr>
        <w:t>isn’t</w:t>
      </w:r>
      <w:proofErr w:type="gramEnd"/>
      <w:r w:rsidRPr="008175DF">
        <w:rPr>
          <w:color w:val="333333"/>
          <w:sz w:val="27"/>
          <w:szCs w:val="27"/>
          <w:lang w:val="en-US"/>
        </w:rPr>
        <w:t xml:space="preserve"> designed to cover that scenario.</w:t>
      </w:r>
    </w:p>
    <w:p w:rsidR="008175DF" w:rsidRPr="008175DF" w:rsidRDefault="008175DF" w:rsidP="008175DF">
      <w:pPr>
        <w:pStyle w:val="a3"/>
        <w:shd w:val="clear" w:color="auto" w:fill="FFFFFF"/>
        <w:spacing w:before="0" w:beforeAutospacing="0" w:after="300" w:afterAutospacing="0" w:line="450" w:lineRule="atLeast"/>
        <w:textAlignment w:val="baseline"/>
        <w:rPr>
          <w:color w:val="333333"/>
          <w:sz w:val="27"/>
          <w:szCs w:val="27"/>
          <w:lang w:val="en-US"/>
        </w:rPr>
      </w:pPr>
      <w:r w:rsidRPr="008175DF">
        <w:rPr>
          <w:color w:val="333333"/>
          <w:sz w:val="27"/>
          <w:szCs w:val="27"/>
          <w:lang w:val="en-US"/>
        </w:rPr>
        <w:t>Another limitation to the 4% rule is spending variability. During retirement, most retiree spending varies significantly from year to year, which can meaningfully reduce how long their savings will last.</w:t>
      </w:r>
    </w:p>
    <w:p w:rsidR="008175DF" w:rsidRPr="008175DF" w:rsidRDefault="008175DF" w:rsidP="008175DF">
      <w:pPr>
        <w:pStyle w:val="a3"/>
        <w:shd w:val="clear" w:color="auto" w:fill="FFFFFF"/>
        <w:spacing w:before="0" w:beforeAutospacing="0" w:after="0" w:afterAutospacing="0" w:line="450" w:lineRule="atLeast"/>
        <w:textAlignment w:val="baseline"/>
        <w:rPr>
          <w:color w:val="333333"/>
          <w:sz w:val="27"/>
          <w:szCs w:val="27"/>
          <w:lang w:val="en-US"/>
        </w:rPr>
      </w:pPr>
      <w:r w:rsidRPr="008175DF">
        <w:rPr>
          <w:color w:val="333333"/>
          <w:sz w:val="27"/>
          <w:szCs w:val="27"/>
          <w:lang w:val="en-US"/>
        </w:rPr>
        <w:lastRenderedPageBreak/>
        <w:t>If you want to make sure you have </w:t>
      </w:r>
      <w:hyperlink r:id="rId34" w:history="1">
        <w:r w:rsidRPr="008175DF">
          <w:rPr>
            <w:rStyle w:val="a4"/>
            <w:rFonts w:ascii="inherit" w:hAnsi="inherit"/>
            <w:sz w:val="27"/>
            <w:szCs w:val="27"/>
            <w:bdr w:val="none" w:sz="0" w:space="0" w:color="auto" w:frame="1"/>
            <w:lang w:val="en-US"/>
          </w:rPr>
          <w:t>enough money to last in retirement</w:t>
        </w:r>
      </w:hyperlink>
      <w:r w:rsidRPr="008175DF">
        <w:rPr>
          <w:color w:val="333333"/>
          <w:sz w:val="27"/>
          <w:szCs w:val="27"/>
          <w:lang w:val="en-US"/>
        </w:rPr>
        <w:t>, the best thing to do is to speak to a </w:t>
      </w:r>
      <w:hyperlink r:id="rId35" w:history="1">
        <w:r w:rsidRPr="008175DF">
          <w:rPr>
            <w:rStyle w:val="a4"/>
            <w:rFonts w:ascii="inherit" w:hAnsi="inherit"/>
            <w:sz w:val="27"/>
            <w:szCs w:val="27"/>
            <w:bdr w:val="none" w:sz="0" w:space="0" w:color="auto" w:frame="1"/>
            <w:lang w:val="en-US"/>
          </w:rPr>
          <w:t>financial adviser</w:t>
        </w:r>
      </w:hyperlink>
      <w:r w:rsidRPr="008175DF">
        <w:rPr>
          <w:color w:val="333333"/>
          <w:sz w:val="27"/>
          <w:szCs w:val="27"/>
          <w:lang w:val="en-US"/>
        </w:rPr>
        <w:t> who can help develop a plan based on your specific situation.</w:t>
      </w:r>
    </w:p>
    <w:p w:rsidR="004C7095" w:rsidRPr="005149DC" w:rsidRDefault="004C7095">
      <w:pPr>
        <w:rPr>
          <w:lang w:val="en-US"/>
        </w:rPr>
      </w:pPr>
    </w:p>
    <w:sectPr w:rsidR="004C7095" w:rsidRPr="005149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Print">
    <w:panose1 w:val="02000600000000000000"/>
    <w:charset w:val="CC"/>
    <w:family w:val="auto"/>
    <w:pitch w:val="variable"/>
    <w:sig w:usb0="0000028F"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9DC"/>
    <w:rsid w:val="000A066B"/>
    <w:rsid w:val="002323A4"/>
    <w:rsid w:val="0026473F"/>
    <w:rsid w:val="0027242A"/>
    <w:rsid w:val="002E16D9"/>
    <w:rsid w:val="003303FF"/>
    <w:rsid w:val="003343B5"/>
    <w:rsid w:val="003C705C"/>
    <w:rsid w:val="00455BA1"/>
    <w:rsid w:val="00491EF2"/>
    <w:rsid w:val="004C7095"/>
    <w:rsid w:val="005149DC"/>
    <w:rsid w:val="00547D6C"/>
    <w:rsid w:val="005A3473"/>
    <w:rsid w:val="006C0B81"/>
    <w:rsid w:val="007532BB"/>
    <w:rsid w:val="007676C9"/>
    <w:rsid w:val="00776E0B"/>
    <w:rsid w:val="007919DF"/>
    <w:rsid w:val="008175DF"/>
    <w:rsid w:val="008442F5"/>
    <w:rsid w:val="009263F8"/>
    <w:rsid w:val="00AE2602"/>
    <w:rsid w:val="00AE6451"/>
    <w:rsid w:val="00BD041F"/>
    <w:rsid w:val="00D32F71"/>
    <w:rsid w:val="00D438B1"/>
    <w:rsid w:val="00EA01F0"/>
    <w:rsid w:val="00F02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7A2C"/>
  <w15:chartTrackingRefBased/>
  <w15:docId w15:val="{E1740E54-47E5-4342-8CE4-C6EA835F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343B5"/>
    <w:pPr>
      <w:keepNext/>
      <w:keepLines/>
      <w:spacing w:before="240" w:after="0"/>
      <w:outlineLvl w:val="0"/>
    </w:pPr>
    <w:rPr>
      <w:rFonts w:ascii="Aharoni" w:eastAsiaTheme="majorEastAsia" w:hAnsi="Aharoni" w:cstheme="majorBidi"/>
      <w:sz w:val="40"/>
      <w:szCs w:val="32"/>
    </w:rPr>
  </w:style>
  <w:style w:type="paragraph" w:styleId="2">
    <w:name w:val="heading 2"/>
    <w:basedOn w:val="a"/>
    <w:link w:val="20"/>
    <w:uiPriority w:val="9"/>
    <w:qFormat/>
    <w:rsid w:val="005149D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unhideWhenUsed/>
    <w:rsid w:val="003343B5"/>
    <w:pPr>
      <w:keepNext/>
      <w:keepLines/>
      <w:spacing w:before="40" w:after="0"/>
      <w:outlineLvl w:val="3"/>
    </w:pPr>
    <w:rPr>
      <w:rFonts w:asciiTheme="majorHAnsi" w:eastAsiaTheme="majorEastAsia" w:hAnsiTheme="majorHAnsi" w:cstheme="majorBidi"/>
      <w:iCs/>
      <w:color w:val="2E74B5" w:themeColor="accent1" w:themeShade="BF"/>
      <w:sz w:val="28"/>
    </w:rPr>
  </w:style>
  <w:style w:type="paragraph" w:styleId="5">
    <w:name w:val="heading 5"/>
    <w:basedOn w:val="a"/>
    <w:next w:val="a"/>
    <w:link w:val="50"/>
    <w:uiPriority w:val="9"/>
    <w:unhideWhenUsed/>
    <w:qFormat/>
    <w:rsid w:val="00D32F7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343B5"/>
    <w:rPr>
      <w:rFonts w:asciiTheme="majorHAnsi" w:eastAsiaTheme="majorEastAsia" w:hAnsiTheme="majorHAnsi" w:cstheme="majorBidi"/>
      <w:iCs/>
      <w:color w:val="2E74B5" w:themeColor="accent1" w:themeShade="BF"/>
      <w:sz w:val="28"/>
    </w:rPr>
  </w:style>
  <w:style w:type="character" w:customStyle="1" w:styleId="10">
    <w:name w:val="Заголовок 1 Знак"/>
    <w:basedOn w:val="a0"/>
    <w:link w:val="1"/>
    <w:uiPriority w:val="9"/>
    <w:rsid w:val="003343B5"/>
    <w:rPr>
      <w:rFonts w:ascii="Aharoni" w:eastAsiaTheme="majorEastAsia" w:hAnsi="Aharoni" w:cstheme="majorBidi"/>
      <w:sz w:val="40"/>
      <w:szCs w:val="32"/>
    </w:rPr>
  </w:style>
  <w:style w:type="paragraph" w:customStyle="1" w:styleId="headerstrapline">
    <w:name w:val="header__strapline"/>
    <w:basedOn w:val="a"/>
    <w:rsid w:val="005149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149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149DC"/>
    <w:rPr>
      <w:rFonts w:ascii="Times New Roman" w:eastAsia="Times New Roman" w:hAnsi="Times New Roman" w:cs="Times New Roman"/>
      <w:b/>
      <w:bCs/>
      <w:sz w:val="36"/>
      <w:szCs w:val="36"/>
      <w:lang w:eastAsia="ru-RU"/>
    </w:rPr>
  </w:style>
  <w:style w:type="character" w:styleId="a4">
    <w:name w:val="Hyperlink"/>
    <w:basedOn w:val="a0"/>
    <w:uiPriority w:val="99"/>
    <w:semiHidden/>
    <w:unhideWhenUsed/>
    <w:rsid w:val="005149DC"/>
    <w:rPr>
      <w:color w:val="0000FF"/>
      <w:u w:val="single"/>
    </w:rPr>
  </w:style>
  <w:style w:type="character" w:styleId="a5">
    <w:name w:val="Emphasis"/>
    <w:basedOn w:val="a0"/>
    <w:uiPriority w:val="20"/>
    <w:qFormat/>
    <w:rsid w:val="005149DC"/>
    <w:rPr>
      <w:i/>
      <w:iCs/>
    </w:rPr>
  </w:style>
  <w:style w:type="character" w:styleId="a6">
    <w:name w:val="Strong"/>
    <w:basedOn w:val="a0"/>
    <w:uiPriority w:val="22"/>
    <w:qFormat/>
    <w:rsid w:val="005149DC"/>
    <w:rPr>
      <w:b/>
      <w:bCs/>
    </w:rPr>
  </w:style>
  <w:style w:type="character" w:customStyle="1" w:styleId="50">
    <w:name w:val="Заголовок 5 Знак"/>
    <w:basedOn w:val="a0"/>
    <w:link w:val="5"/>
    <w:uiPriority w:val="9"/>
    <w:rsid w:val="00D32F71"/>
    <w:rPr>
      <w:rFonts w:asciiTheme="majorHAnsi" w:eastAsiaTheme="majorEastAsia" w:hAnsiTheme="majorHAnsi" w:cstheme="majorBidi"/>
      <w:color w:val="2E74B5" w:themeColor="accent1" w:themeShade="BF"/>
    </w:rPr>
  </w:style>
  <w:style w:type="character" w:customStyle="1" w:styleId="anegp0gi0b9av8jahpyh">
    <w:name w:val="anegp0gi0b9av8jahpyh"/>
    <w:basedOn w:val="a0"/>
    <w:rsid w:val="000A0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34058">
      <w:bodyDiv w:val="1"/>
      <w:marLeft w:val="0"/>
      <w:marRight w:val="0"/>
      <w:marTop w:val="0"/>
      <w:marBottom w:val="0"/>
      <w:divBdr>
        <w:top w:val="none" w:sz="0" w:space="0" w:color="auto"/>
        <w:left w:val="none" w:sz="0" w:space="0" w:color="auto"/>
        <w:bottom w:val="none" w:sz="0" w:space="0" w:color="auto"/>
        <w:right w:val="none" w:sz="0" w:space="0" w:color="auto"/>
      </w:divBdr>
    </w:div>
    <w:div w:id="292519761">
      <w:bodyDiv w:val="1"/>
      <w:marLeft w:val="0"/>
      <w:marRight w:val="0"/>
      <w:marTop w:val="0"/>
      <w:marBottom w:val="0"/>
      <w:divBdr>
        <w:top w:val="none" w:sz="0" w:space="0" w:color="auto"/>
        <w:left w:val="none" w:sz="0" w:space="0" w:color="auto"/>
        <w:bottom w:val="none" w:sz="0" w:space="0" w:color="auto"/>
        <w:right w:val="none" w:sz="0" w:space="0" w:color="auto"/>
      </w:divBdr>
    </w:div>
    <w:div w:id="349143020">
      <w:bodyDiv w:val="1"/>
      <w:marLeft w:val="0"/>
      <w:marRight w:val="0"/>
      <w:marTop w:val="0"/>
      <w:marBottom w:val="0"/>
      <w:divBdr>
        <w:top w:val="none" w:sz="0" w:space="0" w:color="auto"/>
        <w:left w:val="none" w:sz="0" w:space="0" w:color="auto"/>
        <w:bottom w:val="none" w:sz="0" w:space="0" w:color="auto"/>
        <w:right w:val="none" w:sz="0" w:space="0" w:color="auto"/>
      </w:divBdr>
    </w:div>
    <w:div w:id="477692315">
      <w:bodyDiv w:val="1"/>
      <w:marLeft w:val="0"/>
      <w:marRight w:val="0"/>
      <w:marTop w:val="0"/>
      <w:marBottom w:val="0"/>
      <w:divBdr>
        <w:top w:val="none" w:sz="0" w:space="0" w:color="auto"/>
        <w:left w:val="none" w:sz="0" w:space="0" w:color="auto"/>
        <w:bottom w:val="none" w:sz="0" w:space="0" w:color="auto"/>
        <w:right w:val="none" w:sz="0" w:space="0" w:color="auto"/>
      </w:divBdr>
    </w:div>
    <w:div w:id="495729918">
      <w:bodyDiv w:val="1"/>
      <w:marLeft w:val="0"/>
      <w:marRight w:val="0"/>
      <w:marTop w:val="0"/>
      <w:marBottom w:val="0"/>
      <w:divBdr>
        <w:top w:val="none" w:sz="0" w:space="0" w:color="auto"/>
        <w:left w:val="none" w:sz="0" w:space="0" w:color="auto"/>
        <w:bottom w:val="none" w:sz="0" w:space="0" w:color="auto"/>
        <w:right w:val="none" w:sz="0" w:space="0" w:color="auto"/>
      </w:divBdr>
    </w:div>
    <w:div w:id="628054114">
      <w:bodyDiv w:val="1"/>
      <w:marLeft w:val="0"/>
      <w:marRight w:val="0"/>
      <w:marTop w:val="0"/>
      <w:marBottom w:val="0"/>
      <w:divBdr>
        <w:top w:val="none" w:sz="0" w:space="0" w:color="auto"/>
        <w:left w:val="none" w:sz="0" w:space="0" w:color="auto"/>
        <w:bottom w:val="none" w:sz="0" w:space="0" w:color="auto"/>
        <w:right w:val="none" w:sz="0" w:space="0" w:color="auto"/>
      </w:divBdr>
    </w:div>
    <w:div w:id="648284553">
      <w:bodyDiv w:val="1"/>
      <w:marLeft w:val="0"/>
      <w:marRight w:val="0"/>
      <w:marTop w:val="0"/>
      <w:marBottom w:val="0"/>
      <w:divBdr>
        <w:top w:val="none" w:sz="0" w:space="0" w:color="auto"/>
        <w:left w:val="none" w:sz="0" w:space="0" w:color="auto"/>
        <w:bottom w:val="none" w:sz="0" w:space="0" w:color="auto"/>
        <w:right w:val="none" w:sz="0" w:space="0" w:color="auto"/>
      </w:divBdr>
    </w:div>
    <w:div w:id="693770670">
      <w:bodyDiv w:val="1"/>
      <w:marLeft w:val="0"/>
      <w:marRight w:val="0"/>
      <w:marTop w:val="0"/>
      <w:marBottom w:val="0"/>
      <w:divBdr>
        <w:top w:val="none" w:sz="0" w:space="0" w:color="auto"/>
        <w:left w:val="none" w:sz="0" w:space="0" w:color="auto"/>
        <w:bottom w:val="none" w:sz="0" w:space="0" w:color="auto"/>
        <w:right w:val="none" w:sz="0" w:space="0" w:color="auto"/>
      </w:divBdr>
    </w:div>
    <w:div w:id="945818867">
      <w:bodyDiv w:val="1"/>
      <w:marLeft w:val="0"/>
      <w:marRight w:val="0"/>
      <w:marTop w:val="0"/>
      <w:marBottom w:val="0"/>
      <w:divBdr>
        <w:top w:val="none" w:sz="0" w:space="0" w:color="auto"/>
        <w:left w:val="none" w:sz="0" w:space="0" w:color="auto"/>
        <w:bottom w:val="none" w:sz="0" w:space="0" w:color="auto"/>
        <w:right w:val="none" w:sz="0" w:space="0" w:color="auto"/>
      </w:divBdr>
    </w:div>
    <w:div w:id="1034773460">
      <w:bodyDiv w:val="1"/>
      <w:marLeft w:val="0"/>
      <w:marRight w:val="0"/>
      <w:marTop w:val="0"/>
      <w:marBottom w:val="0"/>
      <w:divBdr>
        <w:top w:val="none" w:sz="0" w:space="0" w:color="auto"/>
        <w:left w:val="none" w:sz="0" w:space="0" w:color="auto"/>
        <w:bottom w:val="none" w:sz="0" w:space="0" w:color="auto"/>
        <w:right w:val="none" w:sz="0" w:space="0" w:color="auto"/>
      </w:divBdr>
    </w:div>
    <w:div w:id="1266113487">
      <w:bodyDiv w:val="1"/>
      <w:marLeft w:val="0"/>
      <w:marRight w:val="0"/>
      <w:marTop w:val="0"/>
      <w:marBottom w:val="0"/>
      <w:divBdr>
        <w:top w:val="none" w:sz="0" w:space="0" w:color="auto"/>
        <w:left w:val="none" w:sz="0" w:space="0" w:color="auto"/>
        <w:bottom w:val="none" w:sz="0" w:space="0" w:color="auto"/>
        <w:right w:val="none" w:sz="0" w:space="0" w:color="auto"/>
      </w:divBdr>
    </w:div>
    <w:div w:id="1464275011">
      <w:bodyDiv w:val="1"/>
      <w:marLeft w:val="0"/>
      <w:marRight w:val="0"/>
      <w:marTop w:val="0"/>
      <w:marBottom w:val="0"/>
      <w:divBdr>
        <w:top w:val="none" w:sz="0" w:space="0" w:color="auto"/>
        <w:left w:val="none" w:sz="0" w:space="0" w:color="auto"/>
        <w:bottom w:val="none" w:sz="0" w:space="0" w:color="auto"/>
        <w:right w:val="none" w:sz="0" w:space="0" w:color="auto"/>
      </w:divBdr>
    </w:div>
    <w:div w:id="1492286927">
      <w:bodyDiv w:val="1"/>
      <w:marLeft w:val="0"/>
      <w:marRight w:val="0"/>
      <w:marTop w:val="0"/>
      <w:marBottom w:val="0"/>
      <w:divBdr>
        <w:top w:val="none" w:sz="0" w:space="0" w:color="auto"/>
        <w:left w:val="none" w:sz="0" w:space="0" w:color="auto"/>
        <w:bottom w:val="none" w:sz="0" w:space="0" w:color="auto"/>
        <w:right w:val="none" w:sz="0" w:space="0" w:color="auto"/>
      </w:divBdr>
    </w:div>
    <w:div w:id="1587609913">
      <w:bodyDiv w:val="1"/>
      <w:marLeft w:val="0"/>
      <w:marRight w:val="0"/>
      <w:marTop w:val="0"/>
      <w:marBottom w:val="0"/>
      <w:divBdr>
        <w:top w:val="none" w:sz="0" w:space="0" w:color="auto"/>
        <w:left w:val="none" w:sz="0" w:space="0" w:color="auto"/>
        <w:bottom w:val="none" w:sz="0" w:space="0" w:color="auto"/>
        <w:right w:val="none" w:sz="0" w:space="0" w:color="auto"/>
      </w:divBdr>
    </w:div>
    <w:div w:id="1588536933">
      <w:bodyDiv w:val="1"/>
      <w:marLeft w:val="0"/>
      <w:marRight w:val="0"/>
      <w:marTop w:val="0"/>
      <w:marBottom w:val="0"/>
      <w:divBdr>
        <w:top w:val="none" w:sz="0" w:space="0" w:color="auto"/>
        <w:left w:val="none" w:sz="0" w:space="0" w:color="auto"/>
        <w:bottom w:val="none" w:sz="0" w:space="0" w:color="auto"/>
        <w:right w:val="none" w:sz="0" w:space="0" w:color="auto"/>
      </w:divBdr>
    </w:div>
    <w:div w:id="1704284773">
      <w:bodyDiv w:val="1"/>
      <w:marLeft w:val="0"/>
      <w:marRight w:val="0"/>
      <w:marTop w:val="0"/>
      <w:marBottom w:val="0"/>
      <w:divBdr>
        <w:top w:val="none" w:sz="0" w:space="0" w:color="auto"/>
        <w:left w:val="none" w:sz="0" w:space="0" w:color="auto"/>
        <w:bottom w:val="none" w:sz="0" w:space="0" w:color="auto"/>
        <w:right w:val="none" w:sz="0" w:space="0" w:color="auto"/>
      </w:divBdr>
    </w:div>
    <w:div w:id="1855151697">
      <w:bodyDiv w:val="1"/>
      <w:marLeft w:val="0"/>
      <w:marRight w:val="0"/>
      <w:marTop w:val="0"/>
      <w:marBottom w:val="0"/>
      <w:divBdr>
        <w:top w:val="none" w:sz="0" w:space="0" w:color="auto"/>
        <w:left w:val="none" w:sz="0" w:space="0" w:color="auto"/>
        <w:bottom w:val="none" w:sz="0" w:space="0" w:color="auto"/>
        <w:right w:val="none" w:sz="0" w:space="0" w:color="auto"/>
      </w:divBdr>
    </w:div>
    <w:div w:id="1886983076">
      <w:bodyDiv w:val="1"/>
      <w:marLeft w:val="0"/>
      <w:marRight w:val="0"/>
      <w:marTop w:val="0"/>
      <w:marBottom w:val="0"/>
      <w:divBdr>
        <w:top w:val="none" w:sz="0" w:space="0" w:color="auto"/>
        <w:left w:val="none" w:sz="0" w:space="0" w:color="auto"/>
        <w:bottom w:val="none" w:sz="0" w:space="0" w:color="auto"/>
        <w:right w:val="none" w:sz="0" w:space="0" w:color="auto"/>
      </w:divBdr>
    </w:div>
    <w:div w:id="208622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iplinger.com/retirement/estate-planning/604051/what-assets-should-be-included-in-your-trust" TargetMode="External"/><Relationship Id="rId18" Type="http://schemas.openxmlformats.org/officeDocument/2006/relationships/hyperlink" Target="https://www.kiplinger.com/newsletter" TargetMode="External"/><Relationship Id="rId26" Type="http://schemas.openxmlformats.org/officeDocument/2006/relationships/hyperlink" Target="http://fred.stlouisfed.org/series/CSUSHPINSA" TargetMode="External"/><Relationship Id="rId21" Type="http://schemas.openxmlformats.org/officeDocument/2006/relationships/hyperlink" Target="https://www.reuters.com/business/energy/how-much-crude-oil-does-us-import-by-country-2025-01-31/" TargetMode="External"/><Relationship Id="rId34" Type="http://schemas.openxmlformats.org/officeDocument/2006/relationships/hyperlink" Target="https://www.kiplinger.com/retirement/steps-to-make-money-last-in-retirement" TargetMode="External"/><Relationship Id="rId7" Type="http://schemas.openxmlformats.org/officeDocument/2006/relationships/hyperlink" Target="https://www.kiplinger.com/retirement/designating-beneficiaries-in-estate-planning" TargetMode="External"/><Relationship Id="rId12" Type="http://schemas.openxmlformats.org/officeDocument/2006/relationships/hyperlink" Target="https://www.kiplinger.com/retirement/with-irrevocable-trusts-its-all-about-who-has-control" TargetMode="External"/><Relationship Id="rId17" Type="http://schemas.openxmlformats.org/officeDocument/2006/relationships/hyperlink" Target="https://www.kiplinger.com/personal-finance/how-inflation-affects-your-finances-and-how-to-stay-ahead" TargetMode="External"/><Relationship Id="rId25" Type="http://schemas.openxmlformats.org/officeDocument/2006/relationships/hyperlink" Target="https://www.kiplinger.com/personal-finance/banking/how-to-choose-a-money-market-account" TargetMode="External"/><Relationship Id="rId33" Type="http://schemas.openxmlformats.org/officeDocument/2006/relationships/hyperlink" Target="https://www.kiplinger.com/investing/market-volatility-avoid-common-investing-pitfalls" TargetMode="External"/><Relationship Id="rId2" Type="http://schemas.openxmlformats.org/officeDocument/2006/relationships/settings" Target="settings.xml"/><Relationship Id="rId16" Type="http://schemas.openxmlformats.org/officeDocument/2006/relationships/hyperlink" Target="https://www.kiplinger.com/retirement/reasons-to-revisit-your-will" TargetMode="External"/><Relationship Id="rId20" Type="http://schemas.openxmlformats.org/officeDocument/2006/relationships/hyperlink" Target="https://www.kiplinger.com/taxes/whats-happening-with-trump-tariffs" TargetMode="External"/><Relationship Id="rId29" Type="http://schemas.openxmlformats.org/officeDocument/2006/relationships/hyperlink" Target="https://www.kiplinger.com/retirement/retirement-planning/the-4-rule-gets-a-closer-look" TargetMode="External"/><Relationship Id="rId1" Type="http://schemas.openxmlformats.org/officeDocument/2006/relationships/styles" Target="styles.xml"/><Relationship Id="rId6" Type="http://schemas.openxmlformats.org/officeDocument/2006/relationships/hyperlink" Target="https://www.kiplinger.com/slideshow/investing/t038-s001-recessions-10-facts-you-must-know/index.html" TargetMode="External"/><Relationship Id="rId11" Type="http://schemas.openxmlformats.org/officeDocument/2006/relationships/hyperlink" Target="https://www.kiplinger.com/retirement/what-is-probate-and-who-has-to-deal-with-it" TargetMode="External"/><Relationship Id="rId24" Type="http://schemas.openxmlformats.org/officeDocument/2006/relationships/hyperlink" Target="https://www.kiplinger.com/personal-finance/cds-what-to-consider-before-investing" TargetMode="External"/><Relationship Id="rId32" Type="http://schemas.openxmlformats.org/officeDocument/2006/relationships/hyperlink" Target="https://www.kiplinger.com/investing/stocks/stock-market-today-stocks-close-stellar-year-on-a-quiet-note" TargetMode="External"/><Relationship Id="rId37" Type="http://schemas.openxmlformats.org/officeDocument/2006/relationships/theme" Target="theme/theme1.xml"/><Relationship Id="rId5" Type="http://schemas.openxmlformats.org/officeDocument/2006/relationships/hyperlink" Target="https://callan.com/periodic-table" TargetMode="External"/><Relationship Id="rId15" Type="http://schemas.openxmlformats.org/officeDocument/2006/relationships/hyperlink" Target="https://www.investopedia.com/terms/j/jtic.asp" TargetMode="External"/><Relationship Id="rId23" Type="http://schemas.openxmlformats.org/officeDocument/2006/relationships/hyperlink" Target="https://www.kiplinger.com/personal-finance/financial-tips-to-help-you-plan-for-the-unexpected" TargetMode="External"/><Relationship Id="rId28" Type="http://schemas.openxmlformats.org/officeDocument/2006/relationships/hyperlink" Target="https://www.kiplinger.com/investing/diversification-why-you-need-it-and-how-to-achieve-it" TargetMode="External"/><Relationship Id="rId36" Type="http://schemas.openxmlformats.org/officeDocument/2006/relationships/fontTable" Target="fontTable.xml"/><Relationship Id="rId10" Type="http://schemas.openxmlformats.org/officeDocument/2006/relationships/hyperlink" Target="https://www.kiplinger.com/retirement/revocable-trusts-the-most-common-trusts-in-estate-planning" TargetMode="External"/><Relationship Id="rId19" Type="http://schemas.openxmlformats.org/officeDocument/2006/relationships/hyperlink" Target="https://www.kiplinger.com/investing/how-inflation-deflation-and-other-flations-impact-your-stock-portfolio" TargetMode="External"/><Relationship Id="rId31" Type="http://schemas.openxmlformats.org/officeDocument/2006/relationships/hyperlink" Target="https://www.kiplinger.com/investing/stocks/stock-market-today-stocks-end-a-strong-year-with-a-whimper" TargetMode="External"/><Relationship Id="rId4" Type="http://schemas.openxmlformats.org/officeDocument/2006/relationships/hyperlink" Target="https://www.kiplinger.com/investing/the-60-40-portfolio-rule-of-investing" TargetMode="External"/><Relationship Id="rId9" Type="http://schemas.openxmlformats.org/officeDocument/2006/relationships/hyperlink" Target="https://www.kiplinger.com/personal-finance/annuities-what-they-are-and-how-they-work" TargetMode="External"/><Relationship Id="rId14" Type="http://schemas.openxmlformats.org/officeDocument/2006/relationships/hyperlink" Target="https://www.investopedia.com/terms/j/jtwros.asp" TargetMode="External"/><Relationship Id="rId22" Type="http://schemas.openxmlformats.org/officeDocument/2006/relationships/hyperlink" Target="https://www.kiplinger.com/personal-finance/cash-windfall-the-case-for-doing-nothing" TargetMode="External"/><Relationship Id="rId27" Type="http://schemas.openxmlformats.org/officeDocument/2006/relationships/hyperlink" Target="https://www.cambridgeassociates.com/" TargetMode="External"/><Relationship Id="rId30" Type="http://schemas.openxmlformats.org/officeDocument/2006/relationships/hyperlink" Target="https://www.investopedia.com/terms/f/four-percent-rule.asp" TargetMode="External"/><Relationship Id="rId35" Type="http://schemas.openxmlformats.org/officeDocument/2006/relationships/hyperlink" Target="https://www.kiplinger.com/personal-finance/how-to-find-a-financial-adviser" TargetMode="External"/><Relationship Id="rId8" Type="http://schemas.openxmlformats.org/officeDocument/2006/relationships/hyperlink" Target="https://www.kiplinger.com/article/retirement/t021-c032-s014-the-trouble-with-joint-bank-accounts-just-in-case.htm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1183</TotalTime>
  <Pages>15</Pages>
  <Words>4411</Words>
  <Characters>25143</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15</cp:revision>
  <dcterms:created xsi:type="dcterms:W3CDTF">2025-09-02T17:44:00Z</dcterms:created>
  <dcterms:modified xsi:type="dcterms:W3CDTF">2025-09-03T13:47:00Z</dcterms:modified>
</cp:coreProperties>
</file>